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9B9EB7" w14:textId="214E4344" w:rsidR="0013686C" w:rsidRPr="00D82E74" w:rsidRDefault="0013686C" w:rsidP="0013686C">
      <w:pPr>
        <w:pStyle w:val="3GPPHeader"/>
        <w:spacing w:after="0"/>
        <w:rPr>
          <w:rFonts w:ascii="Arial" w:hAnsi="Arial" w:cs="Arial"/>
          <w:sz w:val="22"/>
        </w:rPr>
      </w:pPr>
      <w:bookmarkStart w:id="0" w:name="_Hlk492190689"/>
      <w:r w:rsidRPr="00D82E74">
        <w:rPr>
          <w:rFonts w:ascii="Arial" w:hAnsi="Arial" w:cs="Arial"/>
          <w:sz w:val="22"/>
        </w:rPr>
        <w:t>3GPP TSG-RAN2 Meeting #105</w:t>
      </w:r>
      <w:r w:rsidR="009A1476">
        <w:rPr>
          <w:rFonts w:ascii="Arial" w:hAnsi="Arial" w:cs="Arial"/>
          <w:sz w:val="22"/>
        </w:rPr>
        <w:t>bis</w:t>
      </w:r>
      <w:r w:rsidRPr="00D82E74">
        <w:rPr>
          <w:rFonts w:ascii="Arial" w:hAnsi="Arial" w:cs="Arial"/>
          <w:sz w:val="22"/>
        </w:rPr>
        <w:tab/>
      </w:r>
      <w:r w:rsidR="006F6A28" w:rsidRPr="006F6A28">
        <w:rPr>
          <w:rFonts w:ascii="Arial" w:hAnsi="Arial" w:cs="Arial"/>
          <w:sz w:val="22"/>
        </w:rPr>
        <w:t>R2-1904146</w:t>
      </w:r>
    </w:p>
    <w:bookmarkEnd w:id="0"/>
    <w:p w14:paraId="312498EA" w14:textId="05FAA8DB" w:rsidR="0013686C" w:rsidRDefault="00891598" w:rsidP="0013686C">
      <w:pPr>
        <w:pStyle w:val="3GPPHeader"/>
        <w:spacing w:after="0"/>
        <w:rPr>
          <w:rFonts w:ascii="Arial" w:hAnsi="Arial" w:cs="Arial"/>
          <w:sz w:val="22"/>
        </w:rPr>
      </w:pPr>
      <w:r w:rsidRPr="00891598">
        <w:rPr>
          <w:rFonts w:ascii="Arial" w:hAnsi="Arial" w:cs="Arial"/>
          <w:sz w:val="22"/>
        </w:rPr>
        <w:t>Xi'an, China, 8 - 12 April</w:t>
      </w:r>
      <w:r>
        <w:rPr>
          <w:rFonts w:ascii="Arial" w:hAnsi="Arial" w:cs="Arial"/>
          <w:sz w:val="22"/>
        </w:rPr>
        <w:t xml:space="preserve"> </w:t>
      </w:r>
      <w:r w:rsidR="0013686C" w:rsidRPr="00551C91">
        <w:rPr>
          <w:rFonts w:ascii="Arial" w:hAnsi="Arial" w:cs="Arial"/>
          <w:sz w:val="22"/>
        </w:rPr>
        <w:t>2019</w:t>
      </w:r>
      <w:r w:rsidR="00EE6B14">
        <w:rPr>
          <w:rFonts w:ascii="Arial" w:hAnsi="Arial" w:cs="Arial"/>
          <w:sz w:val="22"/>
        </w:rPr>
        <w:tab/>
        <w:t xml:space="preserve">Revision of </w:t>
      </w:r>
      <w:r w:rsidR="00147D77" w:rsidRPr="00052A63">
        <w:rPr>
          <w:rFonts w:ascii="Arial" w:hAnsi="Arial" w:cs="Arial"/>
          <w:sz w:val="22"/>
        </w:rPr>
        <w:t>R2-1901270</w:t>
      </w:r>
    </w:p>
    <w:p w14:paraId="640B18F4" w14:textId="77777777" w:rsidR="00286831" w:rsidRPr="00A22376" w:rsidRDefault="00286831" w:rsidP="00120D47">
      <w:pPr>
        <w:pStyle w:val="3GPPHeader"/>
        <w:spacing w:after="0"/>
        <w:rPr>
          <w:rFonts w:ascii="Arial" w:hAnsi="Arial" w:cs="Arial"/>
          <w:sz w:val="22"/>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2474DBC0" w14:textId="493EAB19" w:rsidR="00EE6B14" w:rsidRPr="00521BFD" w:rsidRDefault="00EE6B14" w:rsidP="00EE6B14">
      <w:pPr>
        <w:pStyle w:val="3GPPHeader"/>
        <w:spacing w:after="120"/>
        <w:rPr>
          <w:rFonts w:ascii="Arial" w:hAnsi="Arial" w:cs="Arial"/>
          <w:b w:val="0"/>
          <w:sz w:val="22"/>
        </w:rPr>
      </w:pPr>
      <w:r w:rsidRPr="00521BFD">
        <w:rPr>
          <w:rFonts w:ascii="Arial" w:hAnsi="Arial" w:cs="Arial"/>
          <w:sz w:val="22"/>
        </w:rPr>
        <w:t>Agenda Item:</w:t>
      </w:r>
      <w:r w:rsidRPr="00521BFD">
        <w:rPr>
          <w:rFonts w:ascii="Arial" w:hAnsi="Arial" w:cs="Arial"/>
          <w:sz w:val="22"/>
        </w:rPr>
        <w:tab/>
      </w:r>
      <w:r w:rsidR="00E74D9C" w:rsidRPr="00E74D9C">
        <w:rPr>
          <w:rFonts w:ascii="Arial" w:hAnsi="Arial" w:cs="Arial"/>
          <w:b w:val="0"/>
          <w:sz w:val="22"/>
          <w:lang w:val="en-US"/>
        </w:rPr>
        <w:t>11.11.4.4</w:t>
      </w:r>
      <w:r w:rsidR="00E74D9C">
        <w:rPr>
          <w:rFonts w:ascii="Arial" w:hAnsi="Arial" w:cs="Arial"/>
          <w:b w:val="0"/>
          <w:sz w:val="22"/>
          <w:lang w:val="en-US"/>
        </w:rPr>
        <w:t xml:space="preserve"> </w:t>
      </w:r>
      <w:r w:rsidR="00E74D9C" w:rsidRPr="00E74D9C">
        <w:rPr>
          <w:rFonts w:ascii="Arial" w:hAnsi="Arial" w:cs="Arial"/>
          <w:b w:val="0"/>
          <w:sz w:val="22"/>
          <w:lang w:val="en-US"/>
        </w:rPr>
        <w:t>Other</w:t>
      </w:r>
    </w:p>
    <w:p w14:paraId="321F2A18" w14:textId="77777777" w:rsidR="00EE6B14" w:rsidRPr="0050109B" w:rsidRDefault="00EE6B14" w:rsidP="00EE6B14">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Pr>
          <w:rFonts w:ascii="Arial" w:hAnsi="Arial" w:cs="Arial"/>
          <w:b w:val="0"/>
          <w:bCs/>
          <w:sz w:val="22"/>
          <w:lang w:val="en-US"/>
        </w:rPr>
        <w:t>Ericsson</w:t>
      </w:r>
    </w:p>
    <w:p w14:paraId="709EB049" w14:textId="77777777" w:rsidR="00EE6B14" w:rsidRPr="008F7D64" w:rsidRDefault="00EE6B14" w:rsidP="00EE6B14">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Pr>
          <w:rFonts w:ascii="Arial" w:hAnsi="Arial" w:cs="Arial"/>
          <w:b w:val="0"/>
          <w:bCs/>
          <w:sz w:val="22"/>
          <w:lang w:val="en-US"/>
        </w:rPr>
        <w:t>Enhanced cDRX</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33076266" w:rsidR="00120D47" w:rsidRDefault="004D10CC" w:rsidP="00120D47">
      <w:pPr>
        <w:pStyle w:val="Heading1"/>
      </w:pPr>
      <w:r>
        <w:t>Introduction</w:t>
      </w:r>
    </w:p>
    <w:p w14:paraId="1981692D" w14:textId="1B46CC83" w:rsidR="00CD44EA" w:rsidRDefault="00696ED1" w:rsidP="00027809">
      <w:pPr>
        <w:rPr>
          <w:lang w:val="en-GB" w:eastAsia="zh-CN"/>
        </w:rPr>
      </w:pPr>
      <w:r>
        <w:rPr>
          <w:lang w:val="en-GB" w:eastAsia="zh-CN"/>
        </w:rPr>
        <w:t>Power saving in connected mode was discussed in RAN2#105 [1-30]</w:t>
      </w:r>
      <w:r w:rsidR="00027809">
        <w:rPr>
          <w:lang w:val="en-GB" w:eastAsia="zh-CN"/>
        </w:rPr>
        <w:t xml:space="preserve">, but only the cDRX coupled with WUS in connected mode was discussed. In this contribution cDRX enhancements are discussed that are not </w:t>
      </w:r>
      <w:r w:rsidR="00A156CC">
        <w:rPr>
          <w:lang w:val="en-GB" w:eastAsia="zh-CN"/>
        </w:rPr>
        <w:t>coupled with WUS</w:t>
      </w:r>
      <w:r w:rsidR="00714EF6">
        <w:rPr>
          <w:lang w:val="en-GB" w:eastAsia="zh-CN"/>
        </w:rPr>
        <w:t xml:space="preserve"> in connected mode.</w:t>
      </w:r>
    </w:p>
    <w:p w14:paraId="67CAB56D" w14:textId="77777777" w:rsidR="00356CA3" w:rsidRDefault="00356CA3" w:rsidP="00356CA3">
      <w:pPr>
        <w:rPr>
          <w:lang w:val="en-GB" w:eastAsia="zh-CN"/>
        </w:rPr>
      </w:pPr>
      <w:r>
        <w:rPr>
          <w:lang w:val="en-GB" w:eastAsia="zh-CN"/>
        </w:rPr>
        <w:t xml:space="preserve">cDRX enables the UE to save power in connected mode when there is no data to send or receive. Furthermore cDRX enables the UE to save power when the UE is just waiting to be released to Idle/Inactive mode, i.e. while the NW </w:t>
      </w:r>
      <w:proofErr w:type="spellStart"/>
      <w:r w:rsidRPr="00E42297">
        <w:rPr>
          <w:i/>
          <w:lang w:val="en-GB" w:eastAsia="zh-CN"/>
        </w:rPr>
        <w:t>InactivityTimer</w:t>
      </w:r>
      <w:proofErr w:type="spellEnd"/>
      <w:r>
        <w:rPr>
          <w:lang w:val="en-GB" w:eastAsia="zh-CN"/>
        </w:rPr>
        <w:t xml:space="preserve"> is running.</w:t>
      </w:r>
    </w:p>
    <w:p w14:paraId="79F98259" w14:textId="77777777" w:rsidR="007C3BE5" w:rsidRDefault="007C3BE5" w:rsidP="007C3BE5">
      <w:pPr>
        <w:pStyle w:val="Heading1"/>
      </w:pPr>
      <w:bookmarkStart w:id="1" w:name="_Toc242573354"/>
      <w:r>
        <w:t>Background</w:t>
      </w:r>
    </w:p>
    <w:p w14:paraId="740A9029" w14:textId="77777777" w:rsidR="007C3BE5" w:rsidRPr="008B088A" w:rsidRDefault="007C3BE5" w:rsidP="007C3BE5">
      <w:pPr>
        <w:rPr>
          <w:b/>
          <w:u w:val="single"/>
          <w:lang w:val="en-GB" w:eastAsia="zh-CN"/>
        </w:rPr>
      </w:pPr>
      <w:r w:rsidRPr="008B088A">
        <w:rPr>
          <w:b/>
          <w:u w:val="single"/>
          <w:lang w:val="en-GB" w:eastAsia="zh-CN"/>
        </w:rPr>
        <w:t>cDRX and power saving</w:t>
      </w:r>
    </w:p>
    <w:p w14:paraId="5449612A" w14:textId="02D665F3" w:rsidR="007C3BE5" w:rsidRDefault="007C3BE5" w:rsidP="007C3BE5">
      <w:pPr>
        <w:rPr>
          <w:lang w:val="en-GB" w:eastAsia="zh-CN"/>
        </w:rPr>
      </w:pPr>
      <w:r>
        <w:rPr>
          <w:lang w:val="en-GB" w:eastAsia="zh-CN"/>
        </w:rPr>
        <w:t>When cDRX is configured, and the UE does not have data to send or receive, the UE is only required to monitor PDCCH during the ON duration (</w:t>
      </w:r>
      <w:proofErr w:type="spellStart"/>
      <w:r w:rsidRPr="0070103F">
        <w:rPr>
          <w:i/>
        </w:rPr>
        <w:t>drx-onDurationTimer</w:t>
      </w:r>
      <w:proofErr w:type="spellEnd"/>
      <w:r>
        <w:rPr>
          <w:lang w:val="en-GB" w:eastAsia="zh-CN"/>
        </w:rPr>
        <w:t>) with the DRX cycle periodicity (</w:t>
      </w:r>
      <w:proofErr w:type="spellStart"/>
      <w:r w:rsidRPr="005819C3">
        <w:rPr>
          <w:i/>
        </w:rPr>
        <w:t>drx-ShortCycle</w:t>
      </w:r>
      <w:proofErr w:type="spellEnd"/>
      <w:r>
        <w:t xml:space="preserve"> or </w:t>
      </w:r>
      <w:proofErr w:type="spellStart"/>
      <w:r w:rsidRPr="005819C3">
        <w:rPr>
          <w:i/>
          <w:lang w:val="en-GB" w:eastAsia="ja-JP"/>
        </w:rPr>
        <w:t>drx-LongCycle</w:t>
      </w:r>
      <w:proofErr w:type="spellEnd"/>
      <w:r>
        <w:rPr>
          <w:lang w:val="en-GB" w:eastAsia="zh-CN"/>
        </w:rPr>
        <w:t xml:space="preserve">). In first instance the power saving with cDRX depends on the ON duration vs DRX cycle length ratio, i.e. a short ON duration with a long DRX cycle length is the most power efficient. However with a long DRX cycle (i.e. maximum value for </w:t>
      </w:r>
      <w:proofErr w:type="spellStart"/>
      <w:r w:rsidRPr="005819C3">
        <w:rPr>
          <w:i/>
          <w:lang w:val="en-GB" w:eastAsia="ja-JP"/>
        </w:rPr>
        <w:t>drx-LongCycle</w:t>
      </w:r>
      <w:proofErr w:type="spellEnd"/>
      <w:r>
        <w:rPr>
          <w:lang w:val="en-GB" w:eastAsia="zh-CN"/>
        </w:rPr>
        <w:t xml:space="preserve"> is 10.24 sec) the latency increases, i.e. it takes longer time to reach the UE, and some applications may not tolerate such long delay (e.g. voice/video). Furthermore</w:t>
      </w:r>
      <w:r w:rsidR="002414C2">
        <w:rPr>
          <w:lang w:val="en-GB" w:eastAsia="zh-CN"/>
        </w:rPr>
        <w:t>,</w:t>
      </w:r>
      <w:r>
        <w:rPr>
          <w:lang w:val="en-GB" w:eastAsia="zh-CN"/>
        </w:rPr>
        <w:t xml:space="preserve"> a minimum ON duration is required to provide </w:t>
      </w:r>
      <w:proofErr w:type="gramStart"/>
      <w:r>
        <w:rPr>
          <w:lang w:val="en-GB" w:eastAsia="zh-CN"/>
        </w:rPr>
        <w:t>sufficient</w:t>
      </w:r>
      <w:proofErr w:type="gramEnd"/>
      <w:r>
        <w:rPr>
          <w:lang w:val="en-GB" w:eastAsia="zh-CN"/>
        </w:rPr>
        <w:t xml:space="preserve"> scheduling flexibility to the gNB, i.e. the gNB can only reach all the connected mode UEs during their individually configured ON durations. It is noted that with a short ON duration, i.e. shorter than the SSB periodicity, the UE may be required to perform RRM measurements of the serving cell (and intra-frequency measurements) outside the ON period, i.e. not able to go to sleep yet. If needed, the UE performs inter-frequency measurements outside the ON period. </w:t>
      </w:r>
    </w:p>
    <w:p w14:paraId="1E21743B" w14:textId="6F56CE4E" w:rsidR="007C3BE5" w:rsidRDefault="007C3BE5" w:rsidP="007C3BE5">
      <w:pPr>
        <w:rPr>
          <w:lang w:val="en-GB" w:eastAsia="zh-CN"/>
        </w:rPr>
      </w:pPr>
      <w:r>
        <w:rPr>
          <w:lang w:val="en-GB" w:eastAsia="zh-CN"/>
        </w:rPr>
        <w:t xml:space="preserve">The NW </w:t>
      </w:r>
      <w:proofErr w:type="spellStart"/>
      <w:r w:rsidRPr="00E42297">
        <w:rPr>
          <w:i/>
          <w:lang w:val="en-GB" w:eastAsia="zh-CN"/>
        </w:rPr>
        <w:t>InactivityTimer</w:t>
      </w:r>
      <w:proofErr w:type="spellEnd"/>
      <w:r>
        <w:rPr>
          <w:lang w:val="en-GB" w:eastAsia="zh-CN"/>
        </w:rPr>
        <w:t xml:space="preserve"> runs in parallel with the cDRX timers in the UE, i.e. when during multiple consecutive ON periods no data was sent or received, the NW </w:t>
      </w:r>
      <w:proofErr w:type="spellStart"/>
      <w:r w:rsidRPr="00E42297">
        <w:rPr>
          <w:i/>
          <w:lang w:val="en-GB" w:eastAsia="zh-CN"/>
        </w:rPr>
        <w:t>InactivityTimer</w:t>
      </w:r>
      <w:proofErr w:type="spellEnd"/>
      <w:r>
        <w:rPr>
          <w:lang w:val="en-GB" w:eastAsia="zh-CN"/>
        </w:rPr>
        <w:t xml:space="preserve"> expires and the UE is released to Inactive (or Idle). The NW </w:t>
      </w:r>
      <w:proofErr w:type="spellStart"/>
      <w:r w:rsidRPr="00E42297">
        <w:rPr>
          <w:i/>
          <w:lang w:val="en-GB" w:eastAsia="zh-CN"/>
        </w:rPr>
        <w:t>InactivityTimer</w:t>
      </w:r>
      <w:proofErr w:type="spellEnd"/>
      <w:r>
        <w:rPr>
          <w:lang w:val="en-GB" w:eastAsia="zh-CN"/>
        </w:rPr>
        <w:t xml:space="preserve"> is typically much longer than the </w:t>
      </w:r>
      <w:proofErr w:type="spellStart"/>
      <w:r w:rsidRPr="00690765">
        <w:rPr>
          <w:i/>
        </w:rPr>
        <w:t>drx-InactivityTimer</w:t>
      </w:r>
      <w:proofErr w:type="spellEnd"/>
      <w:r>
        <w:rPr>
          <w:lang w:val="en-GB" w:eastAsia="zh-CN"/>
        </w:rPr>
        <w:t>, i.e. the former is in the order of seconds or 10’s o</w:t>
      </w:r>
      <w:r w:rsidR="00611B45">
        <w:rPr>
          <w:lang w:val="en-GB" w:eastAsia="zh-CN"/>
        </w:rPr>
        <w:t>f</w:t>
      </w:r>
      <w:r>
        <w:rPr>
          <w:lang w:val="en-GB" w:eastAsia="zh-CN"/>
        </w:rPr>
        <w:t xml:space="preserve"> seconds, while the latter is in the order of 10’s or 100’s of msec. Inactive (or Idle) mode is the preferred power saving state when the UE does not have data to send or receive for a long time.</w:t>
      </w:r>
    </w:p>
    <w:p w14:paraId="0474CB76" w14:textId="77777777" w:rsidR="007C3BE5" w:rsidRPr="0051278C" w:rsidRDefault="007C3BE5" w:rsidP="007C3BE5">
      <w:pPr>
        <w:rPr>
          <w:b/>
          <w:u w:val="single"/>
          <w:lang w:val="en-GB" w:eastAsia="zh-CN"/>
        </w:rPr>
      </w:pPr>
      <w:r w:rsidRPr="0051278C">
        <w:rPr>
          <w:b/>
          <w:u w:val="single"/>
          <w:lang w:val="en-GB" w:eastAsia="zh-CN"/>
        </w:rPr>
        <w:t>cDRX configuration and operation</w:t>
      </w:r>
    </w:p>
    <w:p w14:paraId="0FAE210C" w14:textId="550A3F7A" w:rsidR="007C3BE5" w:rsidRDefault="007C3BE5" w:rsidP="007C3BE5">
      <w:r>
        <w:rPr>
          <w:lang w:val="en-GB" w:eastAsia="zh-CN"/>
        </w:rPr>
        <w:t>The cDRX configuration (</w:t>
      </w:r>
      <w:r w:rsidRPr="006D119E">
        <w:rPr>
          <w:i/>
          <w:lang w:val="en-GB" w:eastAsia="zh-CN"/>
        </w:rPr>
        <w:t>DRX-Config</w:t>
      </w:r>
      <w:r>
        <w:rPr>
          <w:lang w:val="en-GB" w:eastAsia="zh-CN"/>
        </w:rPr>
        <w:t xml:space="preserve"> IE) can be configured separately for </w:t>
      </w:r>
      <w:proofErr w:type="spellStart"/>
      <w:r w:rsidRPr="00CB095F">
        <w:rPr>
          <w:i/>
        </w:rPr>
        <w:t>masterCellGroup</w:t>
      </w:r>
      <w:proofErr w:type="spellEnd"/>
      <w:r>
        <w:rPr>
          <w:lang w:val="en-GB" w:eastAsia="zh-CN"/>
        </w:rPr>
        <w:t xml:space="preserve"> (CA) and </w:t>
      </w:r>
      <w:proofErr w:type="spellStart"/>
      <w:r w:rsidRPr="00CB095F">
        <w:rPr>
          <w:i/>
        </w:rPr>
        <w:t>secondaryCellGroup</w:t>
      </w:r>
      <w:proofErr w:type="spellEnd"/>
      <w:r>
        <w:t xml:space="preserve"> (DC) </w:t>
      </w:r>
      <w:r>
        <w:rPr>
          <w:lang w:val="en-GB" w:eastAsia="zh-CN"/>
        </w:rPr>
        <w:t xml:space="preserve">in </w:t>
      </w:r>
      <w:r w:rsidRPr="008E1D23">
        <w:rPr>
          <w:i/>
        </w:rPr>
        <w:t>RRCReconfiguration-IEs</w:t>
      </w:r>
      <w:r>
        <w:rPr>
          <w:lang w:val="en-GB" w:eastAsia="zh-CN"/>
        </w:rPr>
        <w:t xml:space="preserve">, i.e. in </w:t>
      </w:r>
      <w:r w:rsidRPr="00521567">
        <w:rPr>
          <w:i/>
        </w:rPr>
        <w:t>RRCReconfiguration</w:t>
      </w:r>
      <w:r>
        <w:t xml:space="preserve"> message. The</w:t>
      </w:r>
      <w:r w:rsidRPr="004671BE">
        <w:rPr>
          <w:i/>
        </w:rPr>
        <w:t xml:space="preserve"> </w:t>
      </w:r>
      <w:proofErr w:type="spellStart"/>
      <w:r w:rsidRPr="00CB095F">
        <w:rPr>
          <w:i/>
        </w:rPr>
        <w:t>masterCellGroup</w:t>
      </w:r>
      <w:proofErr w:type="spellEnd"/>
      <w:r>
        <w:t xml:space="preserve"> can also already be configured in </w:t>
      </w:r>
      <w:proofErr w:type="spellStart"/>
      <w:r w:rsidRPr="001D06D8">
        <w:rPr>
          <w:i/>
        </w:rPr>
        <w:t>RRCResume</w:t>
      </w:r>
      <w:proofErr w:type="spellEnd"/>
      <w:r>
        <w:t xml:space="preserve"> and</w:t>
      </w:r>
      <w:r w:rsidRPr="001D06D8">
        <w:t xml:space="preserve"> </w:t>
      </w:r>
      <w:proofErr w:type="spellStart"/>
      <w:r w:rsidRPr="001D06D8">
        <w:rPr>
          <w:i/>
        </w:rPr>
        <w:t>RRCSetup</w:t>
      </w:r>
      <w:proofErr w:type="spellEnd"/>
      <w:r>
        <w:t xml:space="preserve"> message. Thus CA can be configured early in MSG4 during </w:t>
      </w:r>
      <w:proofErr w:type="spellStart"/>
      <w:r w:rsidR="00AB63A8" w:rsidRPr="00AB63A8">
        <w:rPr>
          <w:i/>
        </w:rPr>
        <w:t>RRCResume</w:t>
      </w:r>
      <w:r w:rsidR="00720FD1">
        <w:rPr>
          <w:i/>
        </w:rPr>
        <w:t>Request</w:t>
      </w:r>
      <w:proofErr w:type="spellEnd"/>
      <w:r>
        <w:t xml:space="preserve">, while DC can only be configured later through </w:t>
      </w:r>
      <w:r w:rsidRPr="00FA485A">
        <w:rPr>
          <w:i/>
        </w:rPr>
        <w:t>RRCReconfiguration</w:t>
      </w:r>
      <w:r>
        <w:t xml:space="preserve">. </w:t>
      </w:r>
    </w:p>
    <w:p w14:paraId="26367F29" w14:textId="77777777" w:rsidR="007C3BE5" w:rsidRDefault="007C3BE5" w:rsidP="007C3BE5">
      <w:pPr>
        <w:rPr>
          <w:lang w:val="en-GB" w:eastAsia="zh-CN"/>
        </w:rPr>
      </w:pPr>
      <w:r w:rsidRPr="00A13CA6">
        <w:rPr>
          <w:b/>
          <w:lang w:val="en-GB" w:eastAsia="zh-CN"/>
        </w:rPr>
        <w:lastRenderedPageBreak/>
        <w:t>Observation 1</w:t>
      </w:r>
      <w:r>
        <w:rPr>
          <w:lang w:val="en-GB" w:eastAsia="zh-CN"/>
        </w:rPr>
        <w:t xml:space="preserve">: The SCells with CA/DC form a </w:t>
      </w:r>
      <w:proofErr w:type="spellStart"/>
      <w:r>
        <w:rPr>
          <w:lang w:val="en-GB" w:eastAsia="zh-CN"/>
        </w:rPr>
        <w:t>bitpipe</w:t>
      </w:r>
      <w:proofErr w:type="spellEnd"/>
      <w:r>
        <w:rPr>
          <w:lang w:val="en-GB" w:eastAsia="zh-CN"/>
        </w:rPr>
        <w:t xml:space="preserve"> with varying bandwidth dependent on the number of activated SCells where the cDRX configuration and operation is common for the SCells in CA or the SCells in the same secondary/master group in DC.</w:t>
      </w:r>
    </w:p>
    <w:p w14:paraId="13B90B68" w14:textId="06F07CA2" w:rsidR="007C3BE5" w:rsidRDefault="007C3BE5" w:rsidP="007C3BE5">
      <w:r>
        <w:t xml:space="preserve">The </w:t>
      </w:r>
      <w:proofErr w:type="spellStart"/>
      <w:r w:rsidRPr="00030254">
        <w:rPr>
          <w:i/>
        </w:rPr>
        <w:t>drx-onDurationTimer</w:t>
      </w:r>
      <w:proofErr w:type="spellEnd"/>
      <w:r>
        <w:t xml:space="preserve"> ranges between </w:t>
      </w:r>
      <w:r w:rsidR="00611B45">
        <w:t>1/</w:t>
      </w:r>
      <w:proofErr w:type="gramStart"/>
      <w:r w:rsidR="00611B45">
        <w:t>32..</w:t>
      </w:r>
      <w:proofErr w:type="gramEnd"/>
      <w:r w:rsidR="00611B45">
        <w:t xml:space="preserve">31/32 </w:t>
      </w:r>
      <w:proofErr w:type="spellStart"/>
      <w:r>
        <w:t>msec</w:t>
      </w:r>
      <w:proofErr w:type="spellEnd"/>
      <w:r>
        <w:t xml:space="preserve"> or between {</w:t>
      </w:r>
      <w:r w:rsidRPr="00B41F7F">
        <w:rPr>
          <w:lang w:val="en-GB" w:eastAsia="zh-CN"/>
        </w:rPr>
        <w:t>ms1, ms2</w:t>
      </w:r>
      <w:r>
        <w:rPr>
          <w:lang w:val="en-GB" w:eastAsia="zh-CN"/>
        </w:rPr>
        <w:t xml:space="preserve">, </w:t>
      </w:r>
      <w:r w:rsidRPr="00B41F7F">
        <w:rPr>
          <w:lang w:val="en-GB" w:eastAsia="zh-CN"/>
        </w:rPr>
        <w:t>…, ms1200, ms1600</w:t>
      </w:r>
      <w:r>
        <w:t>}. The</w:t>
      </w:r>
      <w:r w:rsidRPr="00250A79">
        <w:rPr>
          <w:i/>
        </w:rPr>
        <w:t xml:space="preserve"> </w:t>
      </w:r>
      <w:proofErr w:type="spellStart"/>
      <w:r>
        <w:rPr>
          <w:i/>
        </w:rPr>
        <w:t>Short</w:t>
      </w:r>
      <w:r w:rsidRPr="00250A79">
        <w:rPr>
          <w:i/>
        </w:rPr>
        <w:t>Cycle</w:t>
      </w:r>
      <w:proofErr w:type="spellEnd"/>
      <w:r>
        <w:t xml:space="preserve"> ranges between {</w:t>
      </w:r>
      <w:r w:rsidRPr="00B41F7F">
        <w:rPr>
          <w:lang w:val="en-GB" w:eastAsia="zh-CN"/>
        </w:rPr>
        <w:t>ms2, ms3</w:t>
      </w:r>
      <w:r>
        <w:rPr>
          <w:lang w:val="en-GB" w:eastAsia="zh-CN"/>
        </w:rPr>
        <w:t>, …</w:t>
      </w:r>
      <w:r w:rsidRPr="00B41F7F">
        <w:rPr>
          <w:lang w:val="en-GB" w:eastAsia="zh-CN"/>
        </w:rPr>
        <w:t>, ms512, ms640</w:t>
      </w:r>
      <w:r>
        <w:t xml:space="preserve">}, while the </w:t>
      </w:r>
      <w:proofErr w:type="spellStart"/>
      <w:r w:rsidRPr="00250A79">
        <w:rPr>
          <w:i/>
        </w:rPr>
        <w:t>LongCycle</w:t>
      </w:r>
      <w:proofErr w:type="spellEnd"/>
      <w:r>
        <w:t xml:space="preserve"> ranges between {</w:t>
      </w:r>
      <w:r w:rsidRPr="00B41F7F">
        <w:rPr>
          <w:lang w:val="en-GB" w:eastAsia="zh-CN"/>
        </w:rPr>
        <w:t>ms1</w:t>
      </w:r>
      <w:r>
        <w:rPr>
          <w:lang w:val="en-GB" w:eastAsia="zh-CN"/>
        </w:rPr>
        <w:t>0</w:t>
      </w:r>
      <w:r w:rsidRPr="00B41F7F">
        <w:rPr>
          <w:lang w:val="en-GB" w:eastAsia="zh-CN"/>
        </w:rPr>
        <w:t xml:space="preserve">, </w:t>
      </w:r>
      <w:r>
        <w:rPr>
          <w:lang w:val="en-GB" w:eastAsia="zh-CN"/>
        </w:rPr>
        <w:t>ms20, …</w:t>
      </w:r>
      <w:r w:rsidRPr="00B41F7F">
        <w:rPr>
          <w:lang w:val="en-GB" w:eastAsia="zh-CN"/>
        </w:rPr>
        <w:t xml:space="preserve">, </w:t>
      </w:r>
      <w:r>
        <w:rPr>
          <w:lang w:val="en-GB" w:eastAsia="zh-CN"/>
        </w:rPr>
        <w:t xml:space="preserve">ms5120, </w:t>
      </w:r>
      <w:r w:rsidRPr="00B41F7F">
        <w:rPr>
          <w:lang w:val="en-GB" w:eastAsia="zh-CN"/>
        </w:rPr>
        <w:t>ms</w:t>
      </w:r>
      <w:r>
        <w:rPr>
          <w:lang w:val="en-GB" w:eastAsia="zh-CN"/>
        </w:rPr>
        <w:t>10240</w:t>
      </w:r>
      <w:r>
        <w:t xml:space="preserve">}. The </w:t>
      </w:r>
      <w:proofErr w:type="spellStart"/>
      <w:r w:rsidRPr="0071754F">
        <w:rPr>
          <w:i/>
        </w:rPr>
        <w:t>drx-InactivityTimer</w:t>
      </w:r>
      <w:proofErr w:type="spellEnd"/>
      <w:r>
        <w:t xml:space="preserve"> can be configured between {</w:t>
      </w:r>
      <w:r w:rsidRPr="00645E3C">
        <w:t xml:space="preserve">ms0, ms1, </w:t>
      </w:r>
      <w:r>
        <w:t xml:space="preserve">…, </w:t>
      </w:r>
      <w:r w:rsidRPr="00C14AB6">
        <w:rPr>
          <w:lang w:val="en-GB"/>
        </w:rPr>
        <w:t>ms1920, ms2560</w:t>
      </w:r>
      <w:r>
        <w:t>}.</w:t>
      </w:r>
      <w:r w:rsidRPr="00BF4F06">
        <w:t xml:space="preserve"> </w:t>
      </w:r>
      <w:r>
        <w:t xml:space="preserve">The position of the ON durations for the UEs in connected mode can be configured individually with a </w:t>
      </w:r>
      <w:proofErr w:type="spellStart"/>
      <w:r w:rsidRPr="000E30D6">
        <w:rPr>
          <w:i/>
        </w:rPr>
        <w:t>drx-SlotOffset</w:t>
      </w:r>
      <w:proofErr w:type="spellEnd"/>
      <w:r>
        <w:t>.</w:t>
      </w:r>
    </w:p>
    <w:p w14:paraId="3CF76182" w14:textId="77777777" w:rsidR="007C3BE5" w:rsidRPr="009F0B72" w:rsidRDefault="007C3BE5" w:rsidP="007C3BE5">
      <w:pPr>
        <w:rPr>
          <w:lang w:val="en-GB"/>
        </w:rPr>
      </w:pPr>
      <w:r>
        <w:t xml:space="preserve">When the gNB knows that there is no more data to send or receive, the gNB can force the UE into DRX with Long </w:t>
      </w:r>
      <w:r w:rsidRPr="000F6DC3">
        <w:t xml:space="preserve">DRX </w:t>
      </w:r>
      <w:r>
        <w:t xml:space="preserve">or DRX </w:t>
      </w:r>
      <w:r w:rsidRPr="000F6DC3">
        <w:t>Command MAC CE</w:t>
      </w:r>
      <w:r>
        <w:t xml:space="preserve"> </w:t>
      </w:r>
      <w:r>
        <w:rPr>
          <w:lang w:val="en-GB"/>
        </w:rPr>
        <w:t xml:space="preserve">e.g. </w:t>
      </w:r>
      <w:r>
        <w:t xml:space="preserve">while </w:t>
      </w:r>
      <w:r w:rsidRPr="000B541D">
        <w:rPr>
          <w:i/>
          <w:noProof/>
        </w:rPr>
        <w:t>drx-onDurationTimer</w:t>
      </w:r>
      <w:r>
        <w:t xml:space="preserve"> or </w:t>
      </w:r>
      <w:proofErr w:type="spellStart"/>
      <w:r w:rsidRPr="009F0B72">
        <w:rPr>
          <w:i/>
        </w:rPr>
        <w:t>drx-InactivityTimer</w:t>
      </w:r>
      <w:proofErr w:type="spellEnd"/>
      <w:r>
        <w:t xml:space="preserve"> is running. </w:t>
      </w:r>
    </w:p>
    <w:p w14:paraId="79649210" w14:textId="77777777" w:rsidR="007C3BE5" w:rsidRPr="00CB3B28" w:rsidRDefault="007C3BE5" w:rsidP="007C3BE5">
      <w:pPr>
        <w:rPr>
          <w:b/>
          <w:u w:val="single"/>
        </w:rPr>
      </w:pPr>
      <w:r w:rsidRPr="00CB3B28">
        <w:rPr>
          <w:b/>
          <w:u w:val="single"/>
        </w:rPr>
        <w:t>QoS/QFI</w:t>
      </w:r>
    </w:p>
    <w:p w14:paraId="224467DA" w14:textId="77777777" w:rsidR="007C3BE5" w:rsidRDefault="007C3BE5" w:rsidP="007C3BE5">
      <w:pPr>
        <w:spacing w:after="0"/>
      </w:pPr>
      <w:r>
        <w:t xml:space="preserve">The gNB can use the QoS/QFI of the DRB to adapt the cDRX configuration. </w:t>
      </w:r>
      <w:r w:rsidRPr="009E0DE1">
        <w:t>Standardized or pre-configured 5G QoS characteristics</w:t>
      </w:r>
      <w:r>
        <w:t xml:space="preserve"> may include (see 23.501): </w:t>
      </w:r>
    </w:p>
    <w:p w14:paraId="3550C95F" w14:textId="77777777" w:rsidR="007C3BE5" w:rsidRDefault="007C3BE5" w:rsidP="007C3BE5">
      <w:pPr>
        <w:pStyle w:val="ListParagraph"/>
        <w:numPr>
          <w:ilvl w:val="0"/>
          <w:numId w:val="45"/>
        </w:numPr>
      </w:pPr>
      <w:r>
        <w:t>Resource Type (GBR, Delay critical GBR or Non-GBR);</w:t>
      </w:r>
    </w:p>
    <w:p w14:paraId="774A1DAC" w14:textId="77777777" w:rsidR="007C3BE5" w:rsidRDefault="007C3BE5" w:rsidP="007C3BE5">
      <w:pPr>
        <w:pStyle w:val="ListParagraph"/>
        <w:numPr>
          <w:ilvl w:val="0"/>
          <w:numId w:val="45"/>
        </w:numPr>
      </w:pPr>
      <w:r>
        <w:t>Priority Level;</w:t>
      </w:r>
    </w:p>
    <w:p w14:paraId="7161395B" w14:textId="77777777" w:rsidR="007C3BE5" w:rsidRDefault="007C3BE5" w:rsidP="007C3BE5">
      <w:pPr>
        <w:pStyle w:val="ListParagraph"/>
        <w:numPr>
          <w:ilvl w:val="0"/>
          <w:numId w:val="45"/>
        </w:numPr>
      </w:pPr>
      <w:r>
        <w:t>Packet Delay Budget;</w:t>
      </w:r>
    </w:p>
    <w:p w14:paraId="39E24B39" w14:textId="77777777" w:rsidR="007C3BE5" w:rsidRDefault="007C3BE5" w:rsidP="007C3BE5">
      <w:pPr>
        <w:pStyle w:val="ListParagraph"/>
        <w:numPr>
          <w:ilvl w:val="0"/>
          <w:numId w:val="45"/>
        </w:numPr>
      </w:pPr>
      <w:r>
        <w:t>Packet Error Rate;</w:t>
      </w:r>
    </w:p>
    <w:p w14:paraId="396CAA97" w14:textId="77777777" w:rsidR="007C3BE5" w:rsidRDefault="007C3BE5" w:rsidP="007C3BE5">
      <w:pPr>
        <w:pStyle w:val="ListParagraph"/>
        <w:numPr>
          <w:ilvl w:val="0"/>
          <w:numId w:val="45"/>
        </w:numPr>
      </w:pPr>
      <w:r>
        <w:t>Averaging window (for GBR and Delay-critical GBR resource type only);</w:t>
      </w:r>
    </w:p>
    <w:p w14:paraId="18D93761" w14:textId="77777777" w:rsidR="007C3BE5" w:rsidRDefault="007C3BE5" w:rsidP="007C3BE5">
      <w:pPr>
        <w:pStyle w:val="ListParagraph"/>
        <w:numPr>
          <w:ilvl w:val="0"/>
          <w:numId w:val="45"/>
        </w:numPr>
      </w:pPr>
      <w:r>
        <w:t>Maximum Data Burst Volume (for Delay-critical GBR resource type only).</w:t>
      </w:r>
    </w:p>
    <w:p w14:paraId="58E6EED0" w14:textId="27476187" w:rsidR="00AD3D9C" w:rsidRDefault="00AD3D9C" w:rsidP="00FA27C0">
      <w:pPr>
        <w:pStyle w:val="Heading1"/>
      </w:pPr>
      <w:r>
        <w:t>Discussion</w:t>
      </w:r>
    </w:p>
    <w:p w14:paraId="45B6B516" w14:textId="77777777" w:rsidR="00AD3D9C" w:rsidRPr="000C55D7" w:rsidRDefault="00AD3D9C" w:rsidP="00AD3D9C">
      <w:pPr>
        <w:rPr>
          <w:b/>
          <w:u w:val="single"/>
          <w:lang w:val="en-GB" w:eastAsia="zh-CN"/>
        </w:rPr>
      </w:pPr>
      <w:r w:rsidRPr="000C55D7">
        <w:rPr>
          <w:b/>
          <w:u w:val="single"/>
          <w:lang w:val="en-GB" w:eastAsia="zh-CN"/>
        </w:rPr>
        <w:t>ON duration</w:t>
      </w:r>
    </w:p>
    <w:p w14:paraId="0D4DEE07" w14:textId="77777777" w:rsidR="00AD3D9C" w:rsidRDefault="00AD3D9C" w:rsidP="00AD3D9C">
      <w:pPr>
        <w:rPr>
          <w:lang w:val="en-GB" w:eastAsia="zh-CN"/>
        </w:rPr>
      </w:pPr>
      <w:r>
        <w:rPr>
          <w:lang w:val="en-GB" w:eastAsia="zh-CN"/>
        </w:rPr>
        <w:t xml:space="preserve">To enable scheduling flexibility to the gNB and power saving to the UE it can be evaluated to apply light or micro sleep during the ON period. </w:t>
      </w:r>
    </w:p>
    <w:tbl>
      <w:tblPr>
        <w:tblStyle w:val="TableGrid"/>
        <w:tblW w:w="8926" w:type="dxa"/>
        <w:tblLook w:val="04A0" w:firstRow="1" w:lastRow="0" w:firstColumn="1" w:lastColumn="0" w:noHBand="0" w:noVBand="1"/>
      </w:tblPr>
      <w:tblGrid>
        <w:gridCol w:w="1413"/>
        <w:gridCol w:w="2330"/>
        <w:gridCol w:w="2489"/>
        <w:gridCol w:w="2694"/>
      </w:tblGrid>
      <w:tr w:rsidR="00AD3D9C" w:rsidRPr="00EA3AA9" w14:paraId="079047A7" w14:textId="77777777" w:rsidTr="00E349FB">
        <w:trPr>
          <w:trHeight w:val="265"/>
        </w:trPr>
        <w:tc>
          <w:tcPr>
            <w:tcW w:w="1413" w:type="dxa"/>
            <w:vAlign w:val="center"/>
          </w:tcPr>
          <w:p w14:paraId="01B13EA4" w14:textId="77777777" w:rsidR="00AD3D9C" w:rsidRPr="00193ACF" w:rsidRDefault="00AD3D9C" w:rsidP="00830427">
            <w:pPr>
              <w:spacing w:before="40" w:after="40"/>
              <w:rPr>
                <w:rFonts w:cs="Arial"/>
                <w:b/>
                <w:sz w:val="16"/>
                <w:szCs w:val="16"/>
                <w:lang w:val="en-GB" w:eastAsia="zh-CN"/>
              </w:rPr>
            </w:pPr>
            <w:r w:rsidRPr="00193ACF">
              <w:rPr>
                <w:rFonts w:cs="Arial"/>
                <w:b/>
                <w:sz w:val="16"/>
                <w:szCs w:val="16"/>
                <w:lang w:val="en-GB" w:eastAsia="zh-CN"/>
              </w:rPr>
              <w:t>State</w:t>
            </w:r>
          </w:p>
        </w:tc>
        <w:tc>
          <w:tcPr>
            <w:tcW w:w="2330" w:type="dxa"/>
            <w:vAlign w:val="center"/>
          </w:tcPr>
          <w:p w14:paraId="07BCC09F" w14:textId="77777777" w:rsidR="00AD3D9C" w:rsidRPr="00193ACF" w:rsidRDefault="00AD3D9C" w:rsidP="00830427">
            <w:pPr>
              <w:spacing w:before="40" w:after="40"/>
              <w:jc w:val="center"/>
              <w:rPr>
                <w:rFonts w:cs="Arial"/>
                <w:b/>
                <w:sz w:val="16"/>
                <w:szCs w:val="16"/>
                <w:lang w:val="en-GB" w:eastAsia="zh-CN"/>
              </w:rPr>
            </w:pPr>
            <w:r w:rsidRPr="00193ACF">
              <w:rPr>
                <w:rFonts w:cs="Arial"/>
                <w:b/>
                <w:sz w:val="16"/>
                <w:szCs w:val="16"/>
                <w:lang w:val="en-GB" w:eastAsia="zh-CN"/>
              </w:rPr>
              <w:t>Relative power</w:t>
            </w:r>
          </w:p>
        </w:tc>
        <w:tc>
          <w:tcPr>
            <w:tcW w:w="2489" w:type="dxa"/>
            <w:vAlign w:val="center"/>
          </w:tcPr>
          <w:p w14:paraId="6F36393A" w14:textId="77777777" w:rsidR="00AD3D9C" w:rsidRPr="00193ACF" w:rsidRDefault="00AD3D9C" w:rsidP="00830427">
            <w:pPr>
              <w:spacing w:before="40" w:after="40"/>
              <w:jc w:val="center"/>
              <w:rPr>
                <w:rFonts w:cs="Arial"/>
                <w:b/>
                <w:sz w:val="16"/>
                <w:szCs w:val="16"/>
                <w:lang w:val="en-GB" w:eastAsia="zh-CN"/>
              </w:rPr>
            </w:pPr>
            <w:r>
              <w:rPr>
                <w:rFonts w:cs="Arial"/>
                <w:b/>
                <w:sz w:val="16"/>
                <w:szCs w:val="16"/>
                <w:lang w:val="en-GB" w:eastAsia="zh-CN"/>
              </w:rPr>
              <w:t>Additional transition energy</w:t>
            </w:r>
          </w:p>
        </w:tc>
        <w:tc>
          <w:tcPr>
            <w:tcW w:w="2694" w:type="dxa"/>
            <w:vAlign w:val="center"/>
          </w:tcPr>
          <w:p w14:paraId="0E3E5003" w14:textId="23C60E9B" w:rsidR="00AD3D9C" w:rsidRPr="00193ACF" w:rsidRDefault="00AD3D9C" w:rsidP="00830427">
            <w:pPr>
              <w:spacing w:before="40" w:after="40"/>
              <w:jc w:val="center"/>
              <w:rPr>
                <w:rFonts w:cs="Arial"/>
                <w:b/>
                <w:sz w:val="16"/>
                <w:szCs w:val="16"/>
                <w:lang w:val="en-GB" w:eastAsia="zh-CN"/>
              </w:rPr>
            </w:pPr>
            <w:r>
              <w:rPr>
                <w:rFonts w:cs="Arial"/>
                <w:b/>
                <w:sz w:val="16"/>
                <w:szCs w:val="16"/>
                <w:lang w:val="en-GB" w:eastAsia="zh-CN"/>
              </w:rPr>
              <w:t>Total transition time</w:t>
            </w:r>
            <w:r w:rsidR="00E349FB">
              <w:rPr>
                <w:rFonts w:cs="Arial"/>
                <w:b/>
                <w:sz w:val="16"/>
                <w:szCs w:val="16"/>
                <w:lang w:val="en-GB" w:eastAsia="zh-CN"/>
              </w:rPr>
              <w:t xml:space="preserve"> (</w:t>
            </w:r>
            <w:proofErr w:type="spellStart"/>
            <w:r w:rsidR="00E349FB">
              <w:rPr>
                <w:rFonts w:cs="Arial"/>
                <w:b/>
                <w:sz w:val="16"/>
                <w:szCs w:val="16"/>
                <w:lang w:val="en-GB" w:eastAsia="zh-CN"/>
              </w:rPr>
              <w:t>msec</w:t>
            </w:r>
            <w:proofErr w:type="spellEnd"/>
            <w:r w:rsidR="00E349FB">
              <w:rPr>
                <w:rFonts w:cs="Arial"/>
                <w:b/>
                <w:sz w:val="16"/>
                <w:szCs w:val="16"/>
                <w:lang w:val="en-GB" w:eastAsia="zh-CN"/>
              </w:rPr>
              <w:t>)</w:t>
            </w:r>
          </w:p>
        </w:tc>
      </w:tr>
      <w:tr w:rsidR="00AD3D9C" w14:paraId="28929A4D" w14:textId="77777777" w:rsidTr="00E349FB">
        <w:trPr>
          <w:trHeight w:val="265"/>
        </w:trPr>
        <w:tc>
          <w:tcPr>
            <w:tcW w:w="1413" w:type="dxa"/>
          </w:tcPr>
          <w:p w14:paraId="45198CDD" w14:textId="77777777" w:rsidR="00AD3D9C" w:rsidRPr="00193ACF" w:rsidRDefault="00AD3D9C" w:rsidP="00830427">
            <w:pPr>
              <w:spacing w:before="40" w:after="40"/>
              <w:rPr>
                <w:rFonts w:cs="Arial"/>
                <w:sz w:val="16"/>
                <w:szCs w:val="16"/>
                <w:lang w:val="en-GB" w:eastAsia="zh-CN"/>
              </w:rPr>
            </w:pPr>
            <w:r w:rsidRPr="00193ACF">
              <w:rPr>
                <w:rFonts w:cs="Arial"/>
                <w:sz w:val="16"/>
                <w:szCs w:val="16"/>
              </w:rPr>
              <w:t>Deep Sleep</w:t>
            </w:r>
          </w:p>
        </w:tc>
        <w:tc>
          <w:tcPr>
            <w:tcW w:w="2330" w:type="dxa"/>
          </w:tcPr>
          <w:p w14:paraId="003DC0CC" w14:textId="77777777" w:rsidR="00AD3D9C" w:rsidRPr="00193ACF" w:rsidRDefault="00AD3D9C" w:rsidP="00830427">
            <w:pPr>
              <w:spacing w:before="40" w:after="40"/>
              <w:jc w:val="center"/>
              <w:rPr>
                <w:rFonts w:cs="Arial"/>
                <w:sz w:val="16"/>
                <w:szCs w:val="16"/>
              </w:rPr>
            </w:pPr>
            <w:r w:rsidRPr="00193ACF">
              <w:rPr>
                <w:rFonts w:cs="Arial"/>
                <w:sz w:val="16"/>
                <w:szCs w:val="16"/>
              </w:rPr>
              <w:t>1</w:t>
            </w:r>
          </w:p>
        </w:tc>
        <w:tc>
          <w:tcPr>
            <w:tcW w:w="2489" w:type="dxa"/>
          </w:tcPr>
          <w:p w14:paraId="5C1A02A9" w14:textId="77777777" w:rsidR="00AD3D9C" w:rsidRPr="00193ACF" w:rsidRDefault="00AD3D9C" w:rsidP="00830427">
            <w:pPr>
              <w:spacing w:before="40" w:after="40"/>
              <w:jc w:val="center"/>
              <w:rPr>
                <w:rFonts w:cs="Arial"/>
                <w:sz w:val="16"/>
                <w:szCs w:val="16"/>
              </w:rPr>
            </w:pPr>
            <w:r>
              <w:rPr>
                <w:rFonts w:cs="Arial"/>
                <w:sz w:val="16"/>
                <w:szCs w:val="16"/>
              </w:rPr>
              <w:t>450</w:t>
            </w:r>
          </w:p>
        </w:tc>
        <w:tc>
          <w:tcPr>
            <w:tcW w:w="2694" w:type="dxa"/>
          </w:tcPr>
          <w:p w14:paraId="6CE50235" w14:textId="77777777" w:rsidR="00AD3D9C" w:rsidRPr="00193ACF" w:rsidRDefault="00AD3D9C" w:rsidP="00830427">
            <w:pPr>
              <w:spacing w:before="40" w:after="40"/>
              <w:jc w:val="center"/>
              <w:rPr>
                <w:rFonts w:cs="Arial"/>
                <w:sz w:val="16"/>
                <w:szCs w:val="16"/>
                <w:lang w:val="en-GB" w:eastAsia="zh-CN"/>
              </w:rPr>
            </w:pPr>
            <w:r>
              <w:rPr>
                <w:rFonts w:cs="Arial"/>
                <w:sz w:val="16"/>
                <w:szCs w:val="16"/>
              </w:rPr>
              <w:t>20</w:t>
            </w:r>
          </w:p>
        </w:tc>
      </w:tr>
      <w:tr w:rsidR="00AD3D9C" w14:paraId="2B5C717C" w14:textId="77777777" w:rsidTr="00E349FB">
        <w:trPr>
          <w:trHeight w:val="265"/>
        </w:trPr>
        <w:tc>
          <w:tcPr>
            <w:tcW w:w="1413" w:type="dxa"/>
          </w:tcPr>
          <w:p w14:paraId="1B3636F2" w14:textId="77777777" w:rsidR="00AD3D9C" w:rsidRPr="00193ACF" w:rsidRDefault="00AD3D9C" w:rsidP="00830427">
            <w:pPr>
              <w:spacing w:before="40" w:after="40"/>
              <w:rPr>
                <w:rFonts w:cs="Arial"/>
                <w:sz w:val="16"/>
                <w:szCs w:val="16"/>
                <w:lang w:val="en-GB" w:eastAsia="zh-CN"/>
              </w:rPr>
            </w:pPr>
            <w:r w:rsidRPr="00193ACF">
              <w:rPr>
                <w:rFonts w:cs="Arial"/>
                <w:sz w:val="16"/>
                <w:szCs w:val="16"/>
              </w:rPr>
              <w:t>Light Sleep</w:t>
            </w:r>
          </w:p>
        </w:tc>
        <w:tc>
          <w:tcPr>
            <w:tcW w:w="2330" w:type="dxa"/>
          </w:tcPr>
          <w:p w14:paraId="09E69385" w14:textId="77777777" w:rsidR="00AD3D9C" w:rsidRPr="00193ACF" w:rsidRDefault="00AD3D9C" w:rsidP="00830427">
            <w:pPr>
              <w:spacing w:before="40" w:after="40"/>
              <w:jc w:val="center"/>
              <w:rPr>
                <w:rFonts w:cs="Arial"/>
                <w:sz w:val="16"/>
                <w:szCs w:val="16"/>
              </w:rPr>
            </w:pPr>
            <w:r w:rsidRPr="00193ACF">
              <w:rPr>
                <w:rFonts w:cs="Arial"/>
                <w:sz w:val="16"/>
                <w:szCs w:val="16"/>
              </w:rPr>
              <w:t>20</w:t>
            </w:r>
          </w:p>
        </w:tc>
        <w:tc>
          <w:tcPr>
            <w:tcW w:w="2489" w:type="dxa"/>
          </w:tcPr>
          <w:p w14:paraId="6DB6123B" w14:textId="77777777" w:rsidR="00AD3D9C" w:rsidRPr="00193ACF" w:rsidRDefault="00AD3D9C" w:rsidP="00830427">
            <w:pPr>
              <w:spacing w:before="40" w:after="40"/>
              <w:jc w:val="center"/>
              <w:rPr>
                <w:rFonts w:cs="Arial"/>
                <w:sz w:val="16"/>
                <w:szCs w:val="16"/>
              </w:rPr>
            </w:pPr>
            <w:r>
              <w:rPr>
                <w:rFonts w:cs="Arial"/>
                <w:sz w:val="16"/>
                <w:szCs w:val="16"/>
              </w:rPr>
              <w:t>100</w:t>
            </w:r>
          </w:p>
        </w:tc>
        <w:tc>
          <w:tcPr>
            <w:tcW w:w="2694" w:type="dxa"/>
          </w:tcPr>
          <w:p w14:paraId="7CE6551F" w14:textId="77777777" w:rsidR="00AD3D9C" w:rsidRPr="00193ACF" w:rsidRDefault="00AD3D9C" w:rsidP="00830427">
            <w:pPr>
              <w:spacing w:before="40" w:after="40"/>
              <w:jc w:val="center"/>
              <w:rPr>
                <w:rFonts w:cs="Arial"/>
                <w:sz w:val="16"/>
                <w:szCs w:val="16"/>
                <w:lang w:val="en-GB" w:eastAsia="zh-CN"/>
              </w:rPr>
            </w:pPr>
            <w:r>
              <w:rPr>
                <w:rFonts w:cs="Arial"/>
                <w:sz w:val="16"/>
                <w:szCs w:val="16"/>
              </w:rPr>
              <w:t>6</w:t>
            </w:r>
          </w:p>
        </w:tc>
      </w:tr>
      <w:tr w:rsidR="00EB49FF" w14:paraId="426E7347" w14:textId="77777777" w:rsidTr="00E349FB">
        <w:trPr>
          <w:trHeight w:val="265"/>
        </w:trPr>
        <w:tc>
          <w:tcPr>
            <w:tcW w:w="1413" w:type="dxa"/>
          </w:tcPr>
          <w:p w14:paraId="1CCF764B" w14:textId="77777777" w:rsidR="00EB49FF" w:rsidRPr="00193ACF" w:rsidRDefault="00EB49FF" w:rsidP="004314B2">
            <w:pPr>
              <w:spacing w:before="40" w:after="40"/>
              <w:rPr>
                <w:rFonts w:cs="Arial"/>
                <w:sz w:val="16"/>
                <w:szCs w:val="16"/>
                <w:lang w:val="en-GB" w:eastAsia="zh-CN"/>
              </w:rPr>
            </w:pPr>
            <w:r w:rsidRPr="00193ACF">
              <w:rPr>
                <w:rFonts w:cs="Arial"/>
                <w:sz w:val="16"/>
                <w:szCs w:val="16"/>
              </w:rPr>
              <w:t>Micro sleep</w:t>
            </w:r>
          </w:p>
        </w:tc>
        <w:tc>
          <w:tcPr>
            <w:tcW w:w="2330" w:type="dxa"/>
            <w:vAlign w:val="center"/>
          </w:tcPr>
          <w:p w14:paraId="5DF9CB0D" w14:textId="77777777" w:rsidR="00EB49FF" w:rsidRPr="00193ACF" w:rsidRDefault="00EB49FF" w:rsidP="004314B2">
            <w:pPr>
              <w:spacing w:before="40" w:after="40"/>
              <w:jc w:val="center"/>
              <w:rPr>
                <w:rFonts w:cs="Arial"/>
                <w:sz w:val="16"/>
                <w:szCs w:val="16"/>
              </w:rPr>
            </w:pPr>
            <w:r w:rsidRPr="00193ACF">
              <w:rPr>
                <w:rFonts w:cs="Arial"/>
                <w:sz w:val="16"/>
                <w:szCs w:val="16"/>
              </w:rPr>
              <w:t>45</w:t>
            </w:r>
          </w:p>
        </w:tc>
        <w:tc>
          <w:tcPr>
            <w:tcW w:w="2489" w:type="dxa"/>
            <w:vAlign w:val="center"/>
          </w:tcPr>
          <w:p w14:paraId="52EF8737" w14:textId="77777777" w:rsidR="00EB49FF" w:rsidRPr="00193ACF" w:rsidRDefault="00EB49FF" w:rsidP="004314B2">
            <w:pPr>
              <w:spacing w:before="40" w:after="40"/>
              <w:jc w:val="center"/>
              <w:rPr>
                <w:rFonts w:cs="Arial"/>
                <w:sz w:val="16"/>
                <w:szCs w:val="16"/>
              </w:rPr>
            </w:pPr>
            <w:r>
              <w:rPr>
                <w:rFonts w:cs="Arial"/>
                <w:sz w:val="16"/>
                <w:szCs w:val="16"/>
              </w:rPr>
              <w:t>10</w:t>
            </w:r>
          </w:p>
        </w:tc>
        <w:tc>
          <w:tcPr>
            <w:tcW w:w="2694" w:type="dxa"/>
            <w:vAlign w:val="center"/>
          </w:tcPr>
          <w:p w14:paraId="4A232C7C" w14:textId="77777777" w:rsidR="00EB49FF" w:rsidRPr="00193ACF" w:rsidRDefault="00EB49FF" w:rsidP="004314B2">
            <w:pPr>
              <w:spacing w:before="40" w:after="40"/>
              <w:jc w:val="center"/>
              <w:rPr>
                <w:rFonts w:cs="Arial"/>
                <w:sz w:val="16"/>
                <w:szCs w:val="16"/>
                <w:lang w:val="en-GB" w:eastAsia="zh-CN"/>
              </w:rPr>
            </w:pPr>
            <w:r>
              <w:rPr>
                <w:rFonts w:cs="Arial"/>
                <w:sz w:val="16"/>
                <w:szCs w:val="16"/>
              </w:rPr>
              <w:t>0</w:t>
            </w:r>
          </w:p>
        </w:tc>
      </w:tr>
      <w:tr w:rsidR="00AD3D9C" w14:paraId="676D7EBC" w14:textId="77777777" w:rsidTr="00E349FB">
        <w:trPr>
          <w:trHeight w:val="265"/>
        </w:trPr>
        <w:tc>
          <w:tcPr>
            <w:tcW w:w="1413" w:type="dxa"/>
          </w:tcPr>
          <w:p w14:paraId="147A7931" w14:textId="497682B1" w:rsidR="00AD3D9C" w:rsidRPr="00193ACF" w:rsidRDefault="00EB49FF" w:rsidP="00830427">
            <w:pPr>
              <w:spacing w:before="40" w:after="40"/>
              <w:rPr>
                <w:rFonts w:cs="Arial"/>
                <w:sz w:val="16"/>
                <w:szCs w:val="16"/>
                <w:lang w:val="en-GB" w:eastAsia="zh-CN"/>
              </w:rPr>
            </w:pPr>
            <w:r>
              <w:rPr>
                <w:rFonts w:cs="Arial"/>
                <w:sz w:val="16"/>
                <w:szCs w:val="16"/>
              </w:rPr>
              <w:t>PDCCH-only</w:t>
            </w:r>
          </w:p>
        </w:tc>
        <w:tc>
          <w:tcPr>
            <w:tcW w:w="2330" w:type="dxa"/>
            <w:vAlign w:val="center"/>
          </w:tcPr>
          <w:p w14:paraId="398809CB" w14:textId="062D82F3" w:rsidR="00AD3D9C" w:rsidRPr="00193ACF" w:rsidRDefault="00EB49FF" w:rsidP="00830427">
            <w:pPr>
              <w:spacing w:before="40" w:after="40"/>
              <w:jc w:val="center"/>
              <w:rPr>
                <w:rFonts w:cs="Arial"/>
                <w:sz w:val="16"/>
                <w:szCs w:val="16"/>
              </w:rPr>
            </w:pPr>
            <w:r>
              <w:rPr>
                <w:rFonts w:cs="Arial"/>
                <w:sz w:val="16"/>
                <w:szCs w:val="16"/>
              </w:rPr>
              <w:t>100</w:t>
            </w:r>
          </w:p>
        </w:tc>
        <w:tc>
          <w:tcPr>
            <w:tcW w:w="2489" w:type="dxa"/>
            <w:vAlign w:val="center"/>
          </w:tcPr>
          <w:p w14:paraId="32EC850B" w14:textId="380CCCE3" w:rsidR="00AD3D9C" w:rsidRPr="00193ACF" w:rsidRDefault="00EB49FF" w:rsidP="00830427">
            <w:pPr>
              <w:spacing w:before="40" w:after="40"/>
              <w:jc w:val="center"/>
              <w:rPr>
                <w:rFonts w:cs="Arial"/>
                <w:sz w:val="16"/>
                <w:szCs w:val="16"/>
              </w:rPr>
            </w:pPr>
            <w:r>
              <w:rPr>
                <w:rFonts w:cs="Arial"/>
                <w:sz w:val="16"/>
                <w:szCs w:val="16"/>
              </w:rPr>
              <w:t>-</w:t>
            </w:r>
          </w:p>
        </w:tc>
        <w:tc>
          <w:tcPr>
            <w:tcW w:w="2694" w:type="dxa"/>
            <w:vAlign w:val="center"/>
          </w:tcPr>
          <w:p w14:paraId="36B8B7BC" w14:textId="19568D07" w:rsidR="00AD3D9C" w:rsidRPr="00193ACF" w:rsidRDefault="00EB49FF" w:rsidP="00830427">
            <w:pPr>
              <w:spacing w:before="40" w:after="40"/>
              <w:jc w:val="center"/>
              <w:rPr>
                <w:rFonts w:cs="Arial"/>
                <w:sz w:val="16"/>
                <w:szCs w:val="16"/>
                <w:lang w:val="en-GB" w:eastAsia="zh-CN"/>
              </w:rPr>
            </w:pPr>
            <w:r>
              <w:rPr>
                <w:rFonts w:cs="Arial"/>
                <w:sz w:val="16"/>
                <w:szCs w:val="16"/>
              </w:rPr>
              <w:t>-</w:t>
            </w:r>
          </w:p>
        </w:tc>
      </w:tr>
    </w:tbl>
    <w:p w14:paraId="6EA3F186" w14:textId="77777777" w:rsidR="00AD3D9C" w:rsidRPr="00AD46E5" w:rsidRDefault="00AD3D9C" w:rsidP="00A34B26">
      <w:pPr>
        <w:spacing w:after="0"/>
        <w:rPr>
          <w:b/>
          <w:lang w:val="en-GB" w:eastAsia="zh-CN"/>
        </w:rPr>
      </w:pPr>
    </w:p>
    <w:p w14:paraId="22758BDB" w14:textId="6EBDC7FA" w:rsidR="00AD3D9C" w:rsidRDefault="00AD3D9C" w:rsidP="00AD3D9C">
      <w:pPr>
        <w:rPr>
          <w:b/>
          <w:lang w:val="en-GB" w:eastAsia="zh-CN"/>
        </w:rPr>
      </w:pPr>
      <w:r>
        <w:rPr>
          <w:noProof/>
        </w:rPr>
        <w:drawing>
          <wp:inline distT="0" distB="0" distL="0" distR="0" wp14:anchorId="70A8E3E1" wp14:editId="1A3B1278">
            <wp:extent cx="4673646" cy="21214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l="11940" t="23237" r="9416" b="19647"/>
                    <a:stretch/>
                  </pic:blipFill>
                  <pic:spPr bwMode="auto">
                    <a:xfrm>
                      <a:off x="0" y="0"/>
                      <a:ext cx="4674312" cy="2121710"/>
                    </a:xfrm>
                    <a:prstGeom prst="rect">
                      <a:avLst/>
                    </a:prstGeom>
                    <a:ln>
                      <a:noFill/>
                    </a:ln>
                    <a:extLst>
                      <a:ext uri="{53640926-AAD7-44D8-BBD7-CCE9431645EC}">
                        <a14:shadowObscured xmlns:a14="http://schemas.microsoft.com/office/drawing/2010/main"/>
                      </a:ext>
                    </a:extLst>
                  </pic:spPr>
                </pic:pic>
              </a:graphicData>
            </a:graphic>
          </wp:inline>
        </w:drawing>
      </w:r>
    </w:p>
    <w:p w14:paraId="128312E0" w14:textId="77777777" w:rsidR="00AD3D9C" w:rsidRDefault="00AD3D9C" w:rsidP="00AD3D9C">
      <w:pPr>
        <w:rPr>
          <w:lang w:val="en-GB" w:eastAsia="zh-CN"/>
        </w:rPr>
      </w:pPr>
      <w:r w:rsidRPr="00F47011">
        <w:rPr>
          <w:b/>
          <w:lang w:val="en-GB" w:eastAsia="zh-CN"/>
        </w:rPr>
        <w:t>Proposal 1</w:t>
      </w:r>
      <w:r>
        <w:rPr>
          <w:lang w:val="en-GB" w:eastAsia="zh-CN"/>
        </w:rPr>
        <w:t>: RAN2 to study the benefit of enabling DRX (micro/light sleep) during the ON duration.</w:t>
      </w:r>
    </w:p>
    <w:p w14:paraId="4977C556" w14:textId="57D89B89" w:rsidR="00AD3D9C" w:rsidRDefault="00AD3D9C" w:rsidP="00AD3D9C">
      <w:pPr>
        <w:rPr>
          <w:lang w:val="en-GB" w:eastAsia="zh-CN"/>
        </w:rPr>
      </w:pPr>
      <w:r>
        <w:rPr>
          <w:lang w:val="en-GB" w:eastAsia="zh-CN"/>
        </w:rPr>
        <w:lastRenderedPageBreak/>
        <w:t xml:space="preserve">Further optimization can be considered when a power efficient </w:t>
      </w:r>
      <w:r w:rsidR="00FC2D99">
        <w:rPr>
          <w:lang w:val="en-GB" w:eastAsia="zh-CN"/>
        </w:rPr>
        <w:t>bandwidth</w:t>
      </w:r>
      <w:r>
        <w:rPr>
          <w:lang w:val="en-GB" w:eastAsia="zh-CN"/>
        </w:rPr>
        <w:t xml:space="preserve"> (e.g. </w:t>
      </w:r>
      <w:r w:rsidR="00654066">
        <w:rPr>
          <w:lang w:val="en-GB" w:eastAsia="zh-CN"/>
        </w:rPr>
        <w:t>a different coreset/search space</w:t>
      </w:r>
      <w:r>
        <w:rPr>
          <w:lang w:val="en-GB" w:eastAsia="zh-CN"/>
        </w:rPr>
        <w:t xml:space="preserve">) </w:t>
      </w:r>
      <w:r w:rsidR="00E33A69">
        <w:rPr>
          <w:lang w:val="en-GB" w:eastAsia="zh-CN"/>
        </w:rPr>
        <w:t>is used for the active BWP when</w:t>
      </w:r>
      <w:r>
        <w:rPr>
          <w:lang w:val="en-GB" w:eastAsia="zh-CN"/>
        </w:rPr>
        <w:t xml:space="preserve"> the UE is monitoring PDCCH during the ON durations. </w:t>
      </w:r>
      <w:r w:rsidR="005276B5">
        <w:rPr>
          <w:lang w:val="en-GB" w:eastAsia="zh-CN"/>
        </w:rPr>
        <w:t xml:space="preserve">This bandwidth adaptation is triggered and coupled to the cDRX </w:t>
      </w:r>
      <w:r w:rsidR="005276B5" w:rsidRPr="005276B5">
        <w:rPr>
          <w:i/>
          <w:lang w:val="en-GB" w:eastAsia="zh-CN"/>
        </w:rPr>
        <w:t>OnDuration</w:t>
      </w:r>
      <w:r w:rsidR="005276B5">
        <w:rPr>
          <w:lang w:val="en-GB" w:eastAsia="zh-CN"/>
        </w:rPr>
        <w:t xml:space="preserve">: </w:t>
      </w:r>
    </w:p>
    <w:p w14:paraId="12DA434B" w14:textId="77777777" w:rsidR="00AD3D9C" w:rsidRDefault="00AD3D9C" w:rsidP="00AD3D9C">
      <w:pPr>
        <w:rPr>
          <w:lang w:val="en-GB" w:eastAsia="zh-CN"/>
        </w:rPr>
      </w:pPr>
      <w:r>
        <w:rPr>
          <w:noProof/>
        </w:rPr>
        <w:drawing>
          <wp:inline distT="0" distB="0" distL="0" distR="0" wp14:anchorId="67405670" wp14:editId="2A410684">
            <wp:extent cx="4505810" cy="1250899"/>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8740" t="31704" r="15446" b="34619"/>
                    <a:stretch/>
                  </pic:blipFill>
                  <pic:spPr bwMode="auto">
                    <a:xfrm>
                      <a:off x="0" y="0"/>
                      <a:ext cx="4506126" cy="1250987"/>
                    </a:xfrm>
                    <a:prstGeom prst="rect">
                      <a:avLst/>
                    </a:prstGeom>
                    <a:ln>
                      <a:noFill/>
                    </a:ln>
                    <a:extLst>
                      <a:ext uri="{53640926-AAD7-44D8-BBD7-CCE9431645EC}">
                        <a14:shadowObscured xmlns:a14="http://schemas.microsoft.com/office/drawing/2010/main"/>
                      </a:ext>
                    </a:extLst>
                  </pic:spPr>
                </pic:pic>
              </a:graphicData>
            </a:graphic>
          </wp:inline>
        </w:drawing>
      </w:r>
    </w:p>
    <w:p w14:paraId="5A545FEC" w14:textId="460EB9F6" w:rsidR="00AD3D9C" w:rsidRDefault="00AD3D9C" w:rsidP="00AD3D9C">
      <w:pPr>
        <w:rPr>
          <w:lang w:val="en-GB" w:eastAsia="zh-CN"/>
        </w:rPr>
      </w:pPr>
      <w:r w:rsidRPr="00F47011">
        <w:rPr>
          <w:b/>
          <w:lang w:val="en-GB" w:eastAsia="zh-CN"/>
        </w:rPr>
        <w:t xml:space="preserve">Proposal </w:t>
      </w:r>
      <w:r>
        <w:rPr>
          <w:b/>
          <w:lang w:val="en-GB" w:eastAsia="zh-CN"/>
        </w:rPr>
        <w:t>2</w:t>
      </w:r>
      <w:r>
        <w:rPr>
          <w:lang w:val="en-GB" w:eastAsia="zh-CN"/>
        </w:rPr>
        <w:t xml:space="preserve">: RAN2 to study the benefit of </w:t>
      </w:r>
      <w:r w:rsidR="000960BF">
        <w:rPr>
          <w:lang w:val="en-GB" w:eastAsia="zh-CN"/>
        </w:rPr>
        <w:t>bandwidth</w:t>
      </w:r>
      <w:r>
        <w:rPr>
          <w:lang w:val="en-GB" w:eastAsia="zh-CN"/>
        </w:rPr>
        <w:t xml:space="preserve"> adaptation (e.g. “dormant” </w:t>
      </w:r>
      <w:proofErr w:type="spellStart"/>
      <w:r w:rsidR="001344C8">
        <w:rPr>
          <w:lang w:val="en-GB" w:eastAsia="zh-CN"/>
        </w:rPr>
        <w:t>bandiwdth</w:t>
      </w:r>
      <w:proofErr w:type="spellEnd"/>
      <w:r>
        <w:rPr>
          <w:lang w:val="en-GB" w:eastAsia="zh-CN"/>
        </w:rPr>
        <w:t>) during ON duration.</w:t>
      </w:r>
    </w:p>
    <w:p w14:paraId="7729C316" w14:textId="550FCB6A" w:rsidR="00F35981" w:rsidRDefault="003D418B" w:rsidP="00AD3D9C">
      <w:pPr>
        <w:rPr>
          <w:lang w:val="en-GB" w:eastAsia="zh-CN"/>
        </w:rPr>
      </w:pPr>
      <w:r>
        <w:rPr>
          <w:lang w:val="en-GB" w:eastAsia="zh-CN"/>
        </w:rPr>
        <w:t xml:space="preserve">The above behaviour is more difficult to achieve </w:t>
      </w:r>
      <w:proofErr w:type="spellStart"/>
      <w:r w:rsidRPr="003D418B">
        <w:rPr>
          <w:i/>
        </w:rPr>
        <w:t>bwp-inactivityTimer</w:t>
      </w:r>
      <w:proofErr w:type="spellEnd"/>
      <w:r>
        <w:t xml:space="preserve"> settings, i.e. </w:t>
      </w:r>
      <w:r w:rsidR="00B413D7">
        <w:t xml:space="preserve">with a too short timer the UE might pre-maturely switch to a “dormant” BWP while the UE is still in the cDRX active time. </w:t>
      </w:r>
      <w:r w:rsidR="00A624AC">
        <w:t xml:space="preserve">When there switching is coupled with the cDRX timers, i.e. start of the </w:t>
      </w:r>
      <w:r w:rsidR="00A624AC" w:rsidRPr="007F11E0">
        <w:rPr>
          <w:i/>
        </w:rPr>
        <w:t>OnDuration</w:t>
      </w:r>
      <w:r w:rsidR="007F11E0">
        <w:t xml:space="preserve">, </w:t>
      </w:r>
      <w:r w:rsidR="00A624AC">
        <w:t xml:space="preserve">the wanted behavior </w:t>
      </w:r>
      <w:r w:rsidR="007F11E0">
        <w:t xml:space="preserve">is achieved. </w:t>
      </w:r>
    </w:p>
    <w:p w14:paraId="3DD30CD0" w14:textId="77777777" w:rsidR="00AD3D9C" w:rsidRDefault="00AD3D9C" w:rsidP="00AD3D9C">
      <w:pPr>
        <w:rPr>
          <w:b/>
          <w:u w:val="single"/>
          <w:lang w:val="en-GB" w:eastAsia="zh-CN"/>
        </w:rPr>
      </w:pPr>
      <w:r>
        <w:rPr>
          <w:b/>
          <w:u w:val="single"/>
          <w:lang w:val="en-GB" w:eastAsia="zh-CN"/>
        </w:rPr>
        <w:t>cDRX cycle length</w:t>
      </w:r>
    </w:p>
    <w:p w14:paraId="649F5BB4" w14:textId="7641B6B7" w:rsidR="00AD3D9C" w:rsidRDefault="00AD3D9C" w:rsidP="00AD3D9C">
      <w:pPr>
        <w:rPr>
          <w:lang w:val="en-GB" w:eastAsia="zh-CN"/>
        </w:rPr>
      </w:pPr>
      <w:r>
        <w:rPr>
          <w:lang w:val="en-GB" w:eastAsia="zh-CN"/>
        </w:rPr>
        <w:t xml:space="preserve">An optimal cDRX configuration </w:t>
      </w:r>
      <w:r w:rsidR="00A72D07">
        <w:rPr>
          <w:lang w:val="en-GB" w:eastAsia="zh-CN"/>
        </w:rPr>
        <w:t>depends</w:t>
      </w:r>
      <w:r>
        <w:rPr>
          <w:lang w:val="en-GB" w:eastAsia="zh-CN"/>
        </w:rPr>
        <w:t xml:space="preserve"> on the traffic type and the following two cDRX parameters are considered critical:</w:t>
      </w:r>
    </w:p>
    <w:p w14:paraId="508E07EB" w14:textId="77777777" w:rsidR="00AD3D9C" w:rsidRDefault="00AD3D9C" w:rsidP="00AD3D9C">
      <w:pPr>
        <w:pStyle w:val="ListParagraph"/>
        <w:numPr>
          <w:ilvl w:val="0"/>
          <w:numId w:val="46"/>
        </w:numPr>
        <w:rPr>
          <w:lang w:val="en-GB" w:eastAsia="zh-CN"/>
        </w:rPr>
      </w:pPr>
      <w:r w:rsidRPr="009F2F0B">
        <w:rPr>
          <w:b/>
          <w:lang w:val="en-GB" w:eastAsia="zh-CN"/>
        </w:rPr>
        <w:t>cDRX cycle length</w:t>
      </w:r>
      <w:r>
        <w:rPr>
          <w:lang w:val="en-GB" w:eastAsia="zh-CN"/>
        </w:rPr>
        <w:t>: dependent on tolerated latency</w:t>
      </w:r>
    </w:p>
    <w:p w14:paraId="73D2A20D" w14:textId="1FB26709" w:rsidR="00AD3D9C" w:rsidRPr="00B47B2A" w:rsidRDefault="00AD3D9C" w:rsidP="00AD3D9C">
      <w:pPr>
        <w:pStyle w:val="ListParagraph"/>
        <w:numPr>
          <w:ilvl w:val="0"/>
          <w:numId w:val="46"/>
        </w:numPr>
        <w:rPr>
          <w:lang w:val="en-GB" w:eastAsia="zh-CN"/>
        </w:rPr>
      </w:pPr>
      <w:r w:rsidRPr="009F2F0B">
        <w:rPr>
          <w:b/>
          <w:lang w:val="en-GB" w:eastAsia="zh-CN"/>
        </w:rPr>
        <w:t>cDR</w:t>
      </w:r>
      <w:r w:rsidR="004C5B15">
        <w:rPr>
          <w:b/>
          <w:lang w:val="en-GB" w:eastAsia="zh-CN"/>
        </w:rPr>
        <w:t>X</w:t>
      </w:r>
      <w:r w:rsidRPr="009F2F0B">
        <w:rPr>
          <w:b/>
          <w:lang w:val="en-GB" w:eastAsia="zh-CN"/>
        </w:rPr>
        <w:t xml:space="preserve"> inactivity timer</w:t>
      </w:r>
      <w:r>
        <w:rPr>
          <w:lang w:val="en-GB" w:eastAsia="zh-CN"/>
        </w:rPr>
        <w:t>: dependent on inter traffic-burst distribution</w:t>
      </w:r>
    </w:p>
    <w:p w14:paraId="729FCB33" w14:textId="42385BF0" w:rsidR="00AD3D9C" w:rsidRPr="008C4737" w:rsidRDefault="00AD3D9C" w:rsidP="00AD3D9C">
      <w:pPr>
        <w:rPr>
          <w:lang w:val="en-GB" w:eastAsia="zh-CN"/>
        </w:rPr>
      </w:pPr>
      <w:r>
        <w:rPr>
          <w:lang w:val="en-GB" w:eastAsia="zh-CN"/>
        </w:rPr>
        <w:t xml:space="preserve">An optimal cDRX configuration depends on the traffic pattern, which in turn is mainly determined by the application(s) running on top. A longer cDRX cycle length is more power efficient, but many applications may not tolerate a </w:t>
      </w:r>
      <w:proofErr w:type="spellStart"/>
      <w:r w:rsidRPr="00250A79">
        <w:rPr>
          <w:i/>
        </w:rPr>
        <w:t>Long</w:t>
      </w:r>
      <w:r w:rsidR="004C5B15">
        <w:rPr>
          <w:i/>
        </w:rPr>
        <w:t>DRX</w:t>
      </w:r>
      <w:r w:rsidRPr="00250A79">
        <w:rPr>
          <w:i/>
        </w:rPr>
        <w:t>Cycle</w:t>
      </w:r>
      <w:proofErr w:type="spellEnd"/>
      <w:r>
        <w:t xml:space="preserve"> up to 10 seconds. Example of applications with increasing </w:t>
      </w:r>
      <w:r w:rsidR="007F7A62">
        <w:t xml:space="preserve">tighter </w:t>
      </w:r>
      <w:r>
        <w:t xml:space="preserve">delay requirements: </w:t>
      </w:r>
    </w:p>
    <w:p w14:paraId="774354BE" w14:textId="77777777" w:rsidR="00AD3D9C" w:rsidRDefault="00AD3D9C" w:rsidP="00AD3D9C">
      <w:pPr>
        <w:pStyle w:val="ListParagraph"/>
        <w:numPr>
          <w:ilvl w:val="0"/>
          <w:numId w:val="44"/>
        </w:numPr>
        <w:rPr>
          <w:lang w:val="en-GB" w:eastAsia="zh-CN"/>
        </w:rPr>
      </w:pPr>
      <w:r>
        <w:rPr>
          <w:lang w:val="en-GB" w:eastAsia="zh-CN"/>
        </w:rPr>
        <w:t>APP sync</w:t>
      </w:r>
    </w:p>
    <w:p w14:paraId="6D16E88B" w14:textId="77777777" w:rsidR="00AD3D9C" w:rsidRPr="00DE19F2" w:rsidRDefault="00AD3D9C" w:rsidP="00AD3D9C">
      <w:pPr>
        <w:pStyle w:val="ListParagraph"/>
        <w:numPr>
          <w:ilvl w:val="0"/>
          <w:numId w:val="44"/>
        </w:numPr>
        <w:rPr>
          <w:lang w:val="en-GB" w:eastAsia="zh-CN"/>
        </w:rPr>
      </w:pPr>
      <w:r w:rsidRPr="00DE19F2">
        <w:rPr>
          <w:lang w:val="en-GB" w:eastAsia="zh-CN"/>
        </w:rPr>
        <w:t>WEB browsing</w:t>
      </w:r>
    </w:p>
    <w:p w14:paraId="22E40F83" w14:textId="77777777" w:rsidR="00AD3D9C" w:rsidRDefault="00AD3D9C" w:rsidP="00AD3D9C">
      <w:pPr>
        <w:pStyle w:val="ListParagraph"/>
        <w:numPr>
          <w:ilvl w:val="0"/>
          <w:numId w:val="44"/>
        </w:numPr>
        <w:rPr>
          <w:lang w:val="en-GB" w:eastAsia="zh-CN"/>
        </w:rPr>
      </w:pPr>
      <w:r w:rsidRPr="00DE19F2">
        <w:rPr>
          <w:lang w:val="en-GB" w:eastAsia="zh-CN"/>
        </w:rPr>
        <w:t>Instant messaging</w:t>
      </w:r>
    </w:p>
    <w:p w14:paraId="2233E78A" w14:textId="77777777" w:rsidR="00AD3D9C" w:rsidRPr="00DE19F2" w:rsidRDefault="00AD3D9C" w:rsidP="00AD3D9C">
      <w:pPr>
        <w:pStyle w:val="ListParagraph"/>
        <w:numPr>
          <w:ilvl w:val="0"/>
          <w:numId w:val="44"/>
        </w:numPr>
        <w:rPr>
          <w:lang w:val="en-GB" w:eastAsia="zh-CN"/>
        </w:rPr>
      </w:pPr>
      <w:r>
        <w:rPr>
          <w:lang w:val="en-GB" w:eastAsia="zh-CN"/>
        </w:rPr>
        <w:t>FTP</w:t>
      </w:r>
      <w:r w:rsidRPr="00DE19F2">
        <w:rPr>
          <w:lang w:val="en-GB" w:eastAsia="zh-CN"/>
        </w:rPr>
        <w:tab/>
      </w:r>
    </w:p>
    <w:p w14:paraId="3C464F88" w14:textId="77777777" w:rsidR="00AD3D9C" w:rsidRPr="00DE19F2" w:rsidRDefault="00AD3D9C" w:rsidP="00AD3D9C">
      <w:pPr>
        <w:pStyle w:val="ListParagraph"/>
        <w:numPr>
          <w:ilvl w:val="0"/>
          <w:numId w:val="44"/>
        </w:numPr>
        <w:rPr>
          <w:lang w:val="en-GB" w:eastAsia="zh-CN"/>
        </w:rPr>
      </w:pPr>
      <w:r w:rsidRPr="00DE19F2">
        <w:rPr>
          <w:lang w:val="en-GB" w:eastAsia="zh-CN"/>
        </w:rPr>
        <w:t>Video streaming</w:t>
      </w:r>
    </w:p>
    <w:p w14:paraId="7065E94C" w14:textId="77777777" w:rsidR="00AD3D9C" w:rsidRDefault="00AD3D9C" w:rsidP="00AD3D9C">
      <w:pPr>
        <w:pStyle w:val="ListParagraph"/>
        <w:numPr>
          <w:ilvl w:val="0"/>
          <w:numId w:val="44"/>
        </w:numPr>
        <w:rPr>
          <w:lang w:val="en-GB" w:eastAsia="zh-CN"/>
        </w:rPr>
      </w:pPr>
      <w:r>
        <w:rPr>
          <w:lang w:val="en-GB" w:eastAsia="zh-CN"/>
        </w:rPr>
        <w:t>VoIP</w:t>
      </w:r>
    </w:p>
    <w:p w14:paraId="10B40119" w14:textId="77777777" w:rsidR="00AD3D9C" w:rsidRDefault="00AD3D9C" w:rsidP="00AD3D9C">
      <w:pPr>
        <w:pStyle w:val="ListParagraph"/>
        <w:numPr>
          <w:ilvl w:val="0"/>
          <w:numId w:val="44"/>
        </w:numPr>
        <w:rPr>
          <w:lang w:val="en-GB" w:eastAsia="zh-CN"/>
        </w:rPr>
      </w:pPr>
      <w:r>
        <w:rPr>
          <w:lang w:val="en-GB" w:eastAsia="zh-CN"/>
        </w:rPr>
        <w:t>Gaming</w:t>
      </w:r>
    </w:p>
    <w:p w14:paraId="649AD28E" w14:textId="77777777" w:rsidR="00AD3D9C" w:rsidRPr="009F2F0B" w:rsidRDefault="00AD3D9C" w:rsidP="00AD3D9C">
      <w:pPr>
        <w:rPr>
          <w:lang w:val="en-GB" w:eastAsia="zh-CN"/>
        </w:rPr>
      </w:pPr>
      <w:r>
        <w:rPr>
          <w:lang w:val="en-GB" w:eastAsia="zh-CN"/>
        </w:rPr>
        <w:t>Certain applications generate bursty traffic (e.g. WEB browsing), while others generate a more steady traffic stream (e.g. video streaming). Some applications have a strong latency requirement (e.g. VoIP), while others tolerate long latencies (e.g. APP sync). The UE may have knowledge about the application(s) and thus type of traffic triggering a connection setup:</w:t>
      </w:r>
    </w:p>
    <w:p w14:paraId="228C6D73" w14:textId="0C740F08" w:rsidR="00AD3D9C" w:rsidRDefault="00AD3D9C" w:rsidP="00AD3D9C">
      <w:pPr>
        <w:rPr>
          <w:lang w:val="en-GB" w:eastAsia="zh-CN"/>
        </w:rPr>
      </w:pPr>
      <w:r w:rsidRPr="00850458">
        <w:rPr>
          <w:b/>
          <w:lang w:val="en-GB" w:eastAsia="zh-CN"/>
        </w:rPr>
        <w:t xml:space="preserve">Proposal </w:t>
      </w:r>
      <w:r>
        <w:rPr>
          <w:b/>
          <w:lang w:val="en-GB" w:eastAsia="zh-CN"/>
        </w:rPr>
        <w:t>3</w:t>
      </w:r>
      <w:r>
        <w:rPr>
          <w:lang w:val="en-GB" w:eastAsia="zh-CN"/>
        </w:rPr>
        <w:t xml:space="preserve">: RAN2 to study UE assistance information signalling that can assist the gNB to configure cDRX (e.g. </w:t>
      </w:r>
      <w:r w:rsidR="00D2647B">
        <w:rPr>
          <w:lang w:val="en-GB" w:eastAsia="zh-CN"/>
        </w:rPr>
        <w:t xml:space="preserve">DRX </w:t>
      </w:r>
      <w:r>
        <w:rPr>
          <w:lang w:val="en-GB" w:eastAsia="zh-CN"/>
        </w:rPr>
        <w:t xml:space="preserve">cycle length and inactivity timer) after connection setup. </w:t>
      </w:r>
    </w:p>
    <w:p w14:paraId="576F8845" w14:textId="0C6D5E19" w:rsidR="00394204" w:rsidRPr="00D4441B" w:rsidRDefault="00C368D3" w:rsidP="00AD3D9C">
      <w:pPr>
        <w:rPr>
          <w:lang w:val="en-GB" w:eastAsia="zh-CN"/>
        </w:rPr>
      </w:pPr>
      <w:r>
        <w:rPr>
          <w:lang w:val="en-GB" w:eastAsia="zh-CN"/>
        </w:rPr>
        <w:t>In REL-15 the UE can indicate</w:t>
      </w:r>
      <w:r w:rsidR="007B3827">
        <w:rPr>
          <w:lang w:val="en-GB" w:eastAsia="zh-CN"/>
        </w:rPr>
        <w:t xml:space="preserve"> preferred adjustments to the cDRX cycle length</w:t>
      </w:r>
      <w:r w:rsidR="00EC66B4">
        <w:rPr>
          <w:lang w:val="en-GB" w:eastAsia="zh-CN"/>
        </w:rPr>
        <w:t xml:space="preserve"> via </w:t>
      </w:r>
      <w:proofErr w:type="spellStart"/>
      <w:r w:rsidR="00EC66B4" w:rsidRPr="00EC66B4">
        <w:rPr>
          <w:i/>
        </w:rPr>
        <w:t>DelayBudgetRepor</w:t>
      </w:r>
      <w:r w:rsidR="00D4441B">
        <w:rPr>
          <w:i/>
        </w:rPr>
        <w:t>ting</w:t>
      </w:r>
      <w:proofErr w:type="spellEnd"/>
      <w:r w:rsidR="00D4441B">
        <w:rPr>
          <w:i/>
        </w:rPr>
        <w:t xml:space="preserve">. </w:t>
      </w:r>
      <w:r w:rsidR="00D4441B">
        <w:t xml:space="preserve">This functionality is connected to voice services, and dynamic adjustments to </w:t>
      </w:r>
      <w:r w:rsidR="00BC07BD">
        <w:t xml:space="preserve">varying delays. This proposal is not limited to voice, and </w:t>
      </w:r>
      <w:r w:rsidR="00E13879">
        <w:t xml:space="preserve">not necessarily connected with dynamic updates, but assumed to be more semi-static signalling. </w:t>
      </w:r>
    </w:p>
    <w:p w14:paraId="004FA2C8" w14:textId="57399755" w:rsidR="00AD3D9C" w:rsidRDefault="00AD3D9C" w:rsidP="00AD3D9C">
      <w:pPr>
        <w:rPr>
          <w:lang w:val="en-GB" w:eastAsia="zh-CN"/>
        </w:rPr>
      </w:pPr>
      <w:r>
        <w:rPr>
          <w:lang w:val="en-GB" w:eastAsia="zh-CN"/>
        </w:rPr>
        <w:lastRenderedPageBreak/>
        <w:t>This UE assistance information does not necessarily imply an explicit preferred DRX cycle length, but also delay tolerance signalling can be considered. For example it is assumed that currently the NW reluctantly would configure a 10 sec LongDRX. But perhaps certain UE types (e.g. iPad or other data</w:t>
      </w:r>
      <w:r w:rsidR="00C6328F">
        <w:rPr>
          <w:lang w:val="en-GB" w:eastAsia="zh-CN"/>
        </w:rPr>
        <w:t>-</w:t>
      </w:r>
      <w:r>
        <w:rPr>
          <w:lang w:val="en-GB" w:eastAsia="zh-CN"/>
        </w:rPr>
        <w:t xml:space="preserve">oriented devices) could tolerate longer delays than a typical MBB UE. </w:t>
      </w:r>
    </w:p>
    <w:p w14:paraId="096DD575" w14:textId="578CB48E" w:rsidR="009E20E2" w:rsidRDefault="009E20E2" w:rsidP="00AD3D9C">
      <w:pPr>
        <w:rPr>
          <w:lang w:val="en-GB" w:eastAsia="zh-CN"/>
        </w:rPr>
      </w:pPr>
      <w:r>
        <w:rPr>
          <w:lang w:val="en-GB" w:eastAsia="zh-CN"/>
        </w:rPr>
        <w:t xml:space="preserve">The </w:t>
      </w:r>
      <w:r w:rsidRPr="00F614D7">
        <w:rPr>
          <w:i/>
          <w:lang w:val="en-GB" w:eastAsia="zh-CN"/>
        </w:rPr>
        <w:t>OnDuration</w:t>
      </w:r>
      <w:r w:rsidR="00A92D2D">
        <w:rPr>
          <w:lang w:val="en-GB" w:eastAsia="zh-CN"/>
        </w:rPr>
        <w:t xml:space="preserve"> timer</w:t>
      </w:r>
      <w:r w:rsidR="007F1136">
        <w:rPr>
          <w:lang w:val="en-GB" w:eastAsia="zh-CN"/>
        </w:rPr>
        <w:t xml:space="preserve"> length</w:t>
      </w:r>
      <w:r w:rsidR="00A92D2D">
        <w:rPr>
          <w:lang w:val="en-GB" w:eastAsia="zh-CN"/>
        </w:rPr>
        <w:t xml:space="preserve"> </w:t>
      </w:r>
      <w:r w:rsidR="00F614D7">
        <w:rPr>
          <w:lang w:val="en-GB" w:eastAsia="zh-CN"/>
        </w:rPr>
        <w:t xml:space="preserve">is important </w:t>
      </w:r>
      <w:r w:rsidR="007F1136">
        <w:rPr>
          <w:lang w:val="en-GB" w:eastAsia="zh-CN"/>
        </w:rPr>
        <w:t xml:space="preserve">from a gNB scheduling perspective, i.e. it provides needed scheduling flexibility to the </w:t>
      </w:r>
      <w:r w:rsidR="005E03D3">
        <w:rPr>
          <w:lang w:val="en-GB" w:eastAsia="zh-CN"/>
        </w:rPr>
        <w:t xml:space="preserve">gNB to reach one or more of the UE’s listening during the </w:t>
      </w:r>
      <w:r w:rsidR="005E03D3" w:rsidRPr="005E03D3">
        <w:rPr>
          <w:i/>
          <w:lang w:val="en-GB" w:eastAsia="zh-CN"/>
        </w:rPr>
        <w:t>OnDuration</w:t>
      </w:r>
      <w:r w:rsidR="005E03D3">
        <w:rPr>
          <w:lang w:val="en-GB" w:eastAsia="zh-CN"/>
        </w:rPr>
        <w:t xml:space="preserve">. </w:t>
      </w:r>
      <w:r w:rsidR="00EE4712">
        <w:rPr>
          <w:lang w:val="en-GB" w:eastAsia="zh-CN"/>
        </w:rPr>
        <w:t xml:space="preserve">It is clear from the NW side, that the UE prefers a short </w:t>
      </w:r>
      <w:r w:rsidR="00EE4712" w:rsidRPr="00F614D7">
        <w:rPr>
          <w:i/>
          <w:lang w:val="en-GB" w:eastAsia="zh-CN"/>
        </w:rPr>
        <w:t>OnDuration</w:t>
      </w:r>
      <w:r w:rsidR="00EE4712">
        <w:rPr>
          <w:lang w:val="en-GB" w:eastAsia="zh-CN"/>
        </w:rPr>
        <w:t xml:space="preserve"> </w:t>
      </w:r>
      <w:r w:rsidR="009C6DFB">
        <w:rPr>
          <w:lang w:val="en-GB" w:eastAsia="zh-CN"/>
        </w:rPr>
        <w:t xml:space="preserve">time from a power saving perspective: </w:t>
      </w:r>
    </w:p>
    <w:p w14:paraId="266202B7" w14:textId="2BC783D6" w:rsidR="007F1136" w:rsidRDefault="009C6DFB" w:rsidP="00AD3D9C">
      <w:pPr>
        <w:rPr>
          <w:lang w:val="en-GB" w:eastAsia="zh-CN"/>
        </w:rPr>
      </w:pPr>
      <w:r>
        <w:rPr>
          <w:b/>
          <w:lang w:val="en-GB" w:eastAsia="zh-CN"/>
        </w:rPr>
        <w:t>Observation 2</w:t>
      </w:r>
      <w:r>
        <w:rPr>
          <w:lang w:val="en-GB" w:eastAsia="zh-CN"/>
        </w:rPr>
        <w:t xml:space="preserve">: There is no need for the UE to signal </w:t>
      </w:r>
      <w:r w:rsidR="00F35DC1">
        <w:rPr>
          <w:lang w:val="en-GB" w:eastAsia="zh-CN"/>
        </w:rPr>
        <w:t xml:space="preserve">the preference for a (short) </w:t>
      </w:r>
      <w:r w:rsidR="00F35DC1" w:rsidRPr="00F35DC1">
        <w:rPr>
          <w:i/>
          <w:lang w:val="en-GB" w:eastAsia="zh-CN"/>
        </w:rPr>
        <w:t>OnDuration</w:t>
      </w:r>
      <w:r>
        <w:rPr>
          <w:lang w:val="en-GB" w:eastAsia="zh-CN"/>
        </w:rPr>
        <w:t xml:space="preserve">. </w:t>
      </w:r>
    </w:p>
    <w:p w14:paraId="0A248982" w14:textId="2B9BA978" w:rsidR="00AD3D9C" w:rsidRDefault="00AD3D9C" w:rsidP="00AD3D9C">
      <w:pPr>
        <w:rPr>
          <w:lang w:val="en-GB" w:eastAsia="zh-CN"/>
        </w:rPr>
      </w:pPr>
      <w:r>
        <w:rPr>
          <w:lang w:val="en-GB" w:eastAsia="zh-CN"/>
        </w:rPr>
        <w:t xml:space="preserve">cDRX is typically already configured in MSG4, i.e. UE assistance information requires </w:t>
      </w:r>
      <w:r w:rsidRPr="00667942">
        <w:rPr>
          <w:i/>
          <w:lang w:val="en-GB" w:eastAsia="zh-CN"/>
        </w:rPr>
        <w:t>RRCReconfiguration</w:t>
      </w:r>
      <w:r>
        <w:rPr>
          <w:lang w:val="en-GB" w:eastAsia="zh-CN"/>
        </w:rPr>
        <w:t>. In case the gNB can store and retrieve a UE (traffic) profile from the AMF after MSG3, as discussed for UE differentiation [</w:t>
      </w:r>
      <w:r w:rsidR="00827360">
        <w:rPr>
          <w:lang w:val="en-GB" w:eastAsia="zh-CN"/>
        </w:rPr>
        <w:t>32,33</w:t>
      </w:r>
      <w:r>
        <w:rPr>
          <w:lang w:val="en-GB" w:eastAsia="zh-CN"/>
        </w:rPr>
        <w:t xml:space="preserve">], then optimal cDRX configuration can already be enabled in </w:t>
      </w:r>
      <w:proofErr w:type="spellStart"/>
      <w:r w:rsidR="007924F8" w:rsidRPr="007924F8">
        <w:rPr>
          <w:i/>
          <w:lang w:val="en-GB" w:eastAsia="zh-CN"/>
        </w:rPr>
        <w:t>RRCResumeRequest</w:t>
      </w:r>
      <w:proofErr w:type="spellEnd"/>
      <w:r>
        <w:rPr>
          <w:lang w:val="en-GB" w:eastAsia="zh-CN"/>
        </w:rPr>
        <w:t xml:space="preserve">, and </w:t>
      </w:r>
      <w:r w:rsidRPr="007924F8">
        <w:rPr>
          <w:i/>
          <w:lang w:val="en-GB" w:eastAsia="zh-CN"/>
        </w:rPr>
        <w:t>RRC</w:t>
      </w:r>
      <w:r w:rsidR="007924F8" w:rsidRPr="007924F8">
        <w:rPr>
          <w:i/>
          <w:lang w:val="en-GB" w:eastAsia="zh-CN"/>
        </w:rPr>
        <w:t>R</w:t>
      </w:r>
      <w:r w:rsidRPr="007924F8">
        <w:rPr>
          <w:i/>
          <w:lang w:val="en-GB" w:eastAsia="zh-CN"/>
        </w:rPr>
        <w:t>econfiguration</w:t>
      </w:r>
      <w:r>
        <w:rPr>
          <w:lang w:val="en-GB" w:eastAsia="zh-CN"/>
        </w:rPr>
        <w:t xml:space="preserve"> may not be required: </w:t>
      </w:r>
    </w:p>
    <w:p w14:paraId="36BBF235" w14:textId="5C844F9A" w:rsidR="00AD3D9C" w:rsidRDefault="00AD3D9C" w:rsidP="00AD3D9C">
      <w:pPr>
        <w:rPr>
          <w:lang w:val="en-GB" w:eastAsia="zh-CN"/>
        </w:rPr>
      </w:pPr>
      <w:r w:rsidRPr="00F47011">
        <w:rPr>
          <w:b/>
          <w:lang w:val="en-GB" w:eastAsia="zh-CN"/>
        </w:rPr>
        <w:t xml:space="preserve">Proposal </w:t>
      </w:r>
      <w:r>
        <w:rPr>
          <w:b/>
          <w:lang w:val="en-GB" w:eastAsia="zh-CN"/>
        </w:rPr>
        <w:t>4</w:t>
      </w:r>
      <w:r>
        <w:rPr>
          <w:lang w:val="en-GB" w:eastAsia="zh-CN"/>
        </w:rPr>
        <w:t xml:space="preserve">: RAN2 to study UE differentiation to enable optimal cDRX configuration already in </w:t>
      </w:r>
      <w:proofErr w:type="spellStart"/>
      <w:r w:rsidR="007924F8" w:rsidRPr="007924F8">
        <w:rPr>
          <w:i/>
          <w:lang w:val="en-GB" w:eastAsia="zh-CN"/>
        </w:rPr>
        <w:t>RRCResumeRequest</w:t>
      </w:r>
      <w:proofErr w:type="spellEnd"/>
      <w:r>
        <w:rPr>
          <w:lang w:val="en-GB" w:eastAsia="zh-CN"/>
        </w:rPr>
        <w:t>.</w:t>
      </w:r>
    </w:p>
    <w:p w14:paraId="6347A306" w14:textId="77777777" w:rsidR="00AD3D9C" w:rsidRDefault="00AD3D9C" w:rsidP="00AD3D9C">
      <w:pPr>
        <w:rPr>
          <w:lang w:val="en-GB" w:eastAsia="zh-CN"/>
        </w:rPr>
      </w:pPr>
      <w:r>
        <w:rPr>
          <w:lang w:val="en-GB" w:eastAsia="zh-CN"/>
        </w:rPr>
        <w:t xml:space="preserve">As indicated earlier the SCells can be considered to enable a varying </w:t>
      </w:r>
      <w:proofErr w:type="spellStart"/>
      <w:r>
        <w:rPr>
          <w:lang w:val="en-GB" w:eastAsia="zh-CN"/>
        </w:rPr>
        <w:t>bitpipe</w:t>
      </w:r>
      <w:proofErr w:type="spellEnd"/>
      <w:r>
        <w:rPr>
          <w:lang w:val="en-GB" w:eastAsia="zh-CN"/>
        </w:rPr>
        <w:t xml:space="preserve">, and for that reason we do not see the need for cDRX configuration/operations per individual SCell. From a UE perspective it is efficient to use all activated SCell when there is data to send or receive, i.e. to “get it over and done with”, and then go to sleep for all SCells. Furthermore individual SCell configurations and operations is more complex for UE and gNB to handle: </w:t>
      </w:r>
    </w:p>
    <w:p w14:paraId="4E460E8C" w14:textId="28A4634C" w:rsidR="00AD3D9C" w:rsidRDefault="00AD3D9C" w:rsidP="00AD3D9C">
      <w:pPr>
        <w:rPr>
          <w:lang w:val="en-GB" w:eastAsia="zh-CN"/>
        </w:rPr>
      </w:pPr>
      <w:r w:rsidRPr="004E58EA">
        <w:rPr>
          <w:b/>
          <w:lang w:val="en-GB" w:eastAsia="zh-CN"/>
        </w:rPr>
        <w:t xml:space="preserve">Proposal </w:t>
      </w:r>
      <w:r>
        <w:rPr>
          <w:b/>
          <w:lang w:val="en-GB" w:eastAsia="zh-CN"/>
        </w:rPr>
        <w:t>5</w:t>
      </w:r>
      <w:r>
        <w:rPr>
          <w:lang w:val="en-GB" w:eastAsia="zh-CN"/>
        </w:rPr>
        <w:t>: RAN2 not to evaluate cDRX configuration/operations per SCell</w:t>
      </w:r>
      <w:r w:rsidR="00907C0A">
        <w:rPr>
          <w:lang w:val="en-GB" w:eastAsia="zh-CN"/>
        </w:rPr>
        <w:t xml:space="preserve"> or group of SCells</w:t>
      </w:r>
      <w:r>
        <w:rPr>
          <w:lang w:val="en-GB" w:eastAsia="zh-CN"/>
        </w:rPr>
        <w:t>.</w:t>
      </w:r>
    </w:p>
    <w:p w14:paraId="518965D0" w14:textId="7737D137" w:rsidR="00707498" w:rsidRDefault="00707498" w:rsidP="00707498">
      <w:pPr>
        <w:pStyle w:val="Heading1"/>
      </w:pPr>
      <w:bookmarkStart w:id="2" w:name="_Toc242573361"/>
      <w:bookmarkEnd w:id="1"/>
      <w:r>
        <w:t>Discussion</w:t>
      </w:r>
    </w:p>
    <w:p w14:paraId="7EEE8B3F" w14:textId="77777777" w:rsidR="0092663D" w:rsidRDefault="0092663D" w:rsidP="0092663D">
      <w:r>
        <w:t xml:space="preserve">RAN2 is kindly </w:t>
      </w:r>
      <w:r w:rsidRPr="00496C47">
        <w:rPr>
          <w:szCs w:val="20"/>
        </w:rPr>
        <w:t xml:space="preserve">asked to discuss </w:t>
      </w:r>
      <w:r>
        <w:rPr>
          <w:rFonts w:cs="Arial"/>
          <w:bCs/>
          <w:szCs w:val="20"/>
        </w:rPr>
        <w:t>e</w:t>
      </w:r>
      <w:r w:rsidRPr="00496C47">
        <w:rPr>
          <w:rFonts w:cs="Arial"/>
          <w:bCs/>
          <w:szCs w:val="20"/>
        </w:rPr>
        <w:t>nhanced cDRX</w:t>
      </w:r>
      <w:r w:rsidRPr="00496C47">
        <w:rPr>
          <w:szCs w:val="20"/>
        </w:rPr>
        <w:t>:</w:t>
      </w:r>
      <w:r>
        <w:t xml:space="preserve"> </w:t>
      </w:r>
    </w:p>
    <w:p w14:paraId="0C8DA99D" w14:textId="77777777" w:rsidR="00907C0A" w:rsidRDefault="00907C0A" w:rsidP="00907C0A">
      <w:pPr>
        <w:rPr>
          <w:lang w:val="en-GB" w:eastAsia="zh-CN"/>
        </w:rPr>
      </w:pPr>
      <w:r w:rsidRPr="00A13CA6">
        <w:rPr>
          <w:b/>
          <w:lang w:val="en-GB" w:eastAsia="zh-CN"/>
        </w:rPr>
        <w:t>Observation 1</w:t>
      </w:r>
      <w:r>
        <w:rPr>
          <w:lang w:val="en-GB" w:eastAsia="zh-CN"/>
        </w:rPr>
        <w:t xml:space="preserve">: The SCells with CA/DC form a </w:t>
      </w:r>
      <w:proofErr w:type="spellStart"/>
      <w:r>
        <w:rPr>
          <w:lang w:val="en-GB" w:eastAsia="zh-CN"/>
        </w:rPr>
        <w:t>bitpipe</w:t>
      </w:r>
      <w:proofErr w:type="spellEnd"/>
      <w:r>
        <w:rPr>
          <w:lang w:val="en-GB" w:eastAsia="zh-CN"/>
        </w:rPr>
        <w:t xml:space="preserve"> with varying bandwidth dependent on the number of activated SCells where the cDRX configuration and operation is common for the SCells in CA or the SCells in the same secondary/master group in DC.</w:t>
      </w:r>
    </w:p>
    <w:p w14:paraId="3DCCC318" w14:textId="77777777" w:rsidR="00907C0A" w:rsidRDefault="00907C0A" w:rsidP="00907C0A">
      <w:pPr>
        <w:rPr>
          <w:lang w:val="en-GB" w:eastAsia="zh-CN"/>
        </w:rPr>
      </w:pPr>
      <w:r>
        <w:rPr>
          <w:b/>
          <w:lang w:val="en-GB" w:eastAsia="zh-CN"/>
        </w:rPr>
        <w:t>Observation 2</w:t>
      </w:r>
      <w:r>
        <w:rPr>
          <w:lang w:val="en-GB" w:eastAsia="zh-CN"/>
        </w:rPr>
        <w:t xml:space="preserve">: There is no need for the UE to signal the preference for a (short) </w:t>
      </w:r>
      <w:r w:rsidRPr="00F35DC1">
        <w:rPr>
          <w:i/>
          <w:lang w:val="en-GB" w:eastAsia="zh-CN"/>
        </w:rPr>
        <w:t>OnDuration</w:t>
      </w:r>
      <w:r>
        <w:rPr>
          <w:lang w:val="en-GB" w:eastAsia="zh-CN"/>
        </w:rPr>
        <w:t xml:space="preserve">. </w:t>
      </w:r>
    </w:p>
    <w:p w14:paraId="32CF0A11" w14:textId="77777777" w:rsidR="00907C0A" w:rsidRDefault="00907C0A" w:rsidP="00907C0A">
      <w:pPr>
        <w:rPr>
          <w:lang w:val="en-GB" w:eastAsia="zh-CN"/>
        </w:rPr>
      </w:pPr>
      <w:r w:rsidRPr="00F47011">
        <w:rPr>
          <w:b/>
          <w:lang w:val="en-GB" w:eastAsia="zh-CN"/>
        </w:rPr>
        <w:t>Proposal 1</w:t>
      </w:r>
      <w:r>
        <w:rPr>
          <w:lang w:val="en-GB" w:eastAsia="zh-CN"/>
        </w:rPr>
        <w:t>: RAN2 to study the benefit of enabling DRX (micro/light sleep) during the ON duration.</w:t>
      </w:r>
    </w:p>
    <w:p w14:paraId="4E5F7053" w14:textId="77777777" w:rsidR="001344C8" w:rsidRDefault="001344C8" w:rsidP="001344C8">
      <w:pPr>
        <w:rPr>
          <w:lang w:val="en-GB" w:eastAsia="zh-CN"/>
        </w:rPr>
      </w:pPr>
      <w:r w:rsidRPr="00F47011">
        <w:rPr>
          <w:b/>
          <w:lang w:val="en-GB" w:eastAsia="zh-CN"/>
        </w:rPr>
        <w:t xml:space="preserve">Proposal </w:t>
      </w:r>
      <w:r>
        <w:rPr>
          <w:b/>
          <w:lang w:val="en-GB" w:eastAsia="zh-CN"/>
        </w:rPr>
        <w:t>2</w:t>
      </w:r>
      <w:r>
        <w:rPr>
          <w:lang w:val="en-GB" w:eastAsia="zh-CN"/>
        </w:rPr>
        <w:t xml:space="preserve">: RAN2 to study the benefit of bandwidth adaptation (e.g. “dormant” </w:t>
      </w:r>
      <w:proofErr w:type="spellStart"/>
      <w:r>
        <w:rPr>
          <w:lang w:val="en-GB" w:eastAsia="zh-CN"/>
        </w:rPr>
        <w:t>bandiwdth</w:t>
      </w:r>
      <w:proofErr w:type="spellEnd"/>
      <w:r>
        <w:rPr>
          <w:lang w:val="en-GB" w:eastAsia="zh-CN"/>
        </w:rPr>
        <w:t>) during ON duration.</w:t>
      </w:r>
    </w:p>
    <w:p w14:paraId="3E10A9E1" w14:textId="77777777" w:rsidR="00907C0A" w:rsidRDefault="00907C0A" w:rsidP="00907C0A">
      <w:pPr>
        <w:rPr>
          <w:lang w:val="en-GB" w:eastAsia="zh-CN"/>
        </w:rPr>
      </w:pPr>
      <w:bookmarkStart w:id="3" w:name="_GoBack"/>
      <w:bookmarkEnd w:id="3"/>
      <w:r w:rsidRPr="00850458">
        <w:rPr>
          <w:b/>
          <w:lang w:val="en-GB" w:eastAsia="zh-CN"/>
        </w:rPr>
        <w:t xml:space="preserve">Proposal </w:t>
      </w:r>
      <w:r>
        <w:rPr>
          <w:b/>
          <w:lang w:val="en-GB" w:eastAsia="zh-CN"/>
        </w:rPr>
        <w:t>3</w:t>
      </w:r>
      <w:r>
        <w:rPr>
          <w:lang w:val="en-GB" w:eastAsia="zh-CN"/>
        </w:rPr>
        <w:t xml:space="preserve">: RAN2 to study UE assistance information signalling that can assist the gNB to configure cDRX (e.g. DRX cycle length and inactivity timer) after connection setup. </w:t>
      </w:r>
    </w:p>
    <w:p w14:paraId="413E31FF" w14:textId="77777777" w:rsidR="00907C0A" w:rsidRDefault="00907C0A" w:rsidP="00907C0A">
      <w:pPr>
        <w:rPr>
          <w:lang w:val="en-GB" w:eastAsia="zh-CN"/>
        </w:rPr>
      </w:pPr>
      <w:r w:rsidRPr="00F47011">
        <w:rPr>
          <w:b/>
          <w:lang w:val="en-GB" w:eastAsia="zh-CN"/>
        </w:rPr>
        <w:t xml:space="preserve">Proposal </w:t>
      </w:r>
      <w:r>
        <w:rPr>
          <w:b/>
          <w:lang w:val="en-GB" w:eastAsia="zh-CN"/>
        </w:rPr>
        <w:t>4</w:t>
      </w:r>
      <w:r>
        <w:rPr>
          <w:lang w:val="en-GB" w:eastAsia="zh-CN"/>
        </w:rPr>
        <w:t xml:space="preserve">: RAN2 to study UE differentiation to enable optimal cDRX configuration already in </w:t>
      </w:r>
      <w:proofErr w:type="spellStart"/>
      <w:r w:rsidRPr="007924F8">
        <w:rPr>
          <w:i/>
          <w:lang w:val="en-GB" w:eastAsia="zh-CN"/>
        </w:rPr>
        <w:t>RRCResumeRequest</w:t>
      </w:r>
      <w:proofErr w:type="spellEnd"/>
      <w:r>
        <w:rPr>
          <w:lang w:val="en-GB" w:eastAsia="zh-CN"/>
        </w:rPr>
        <w:t>.</w:t>
      </w:r>
    </w:p>
    <w:p w14:paraId="46326A4A" w14:textId="77777777" w:rsidR="00907C0A" w:rsidRDefault="00907C0A" w:rsidP="00907C0A">
      <w:pPr>
        <w:rPr>
          <w:lang w:val="en-GB" w:eastAsia="zh-CN"/>
        </w:rPr>
      </w:pPr>
      <w:r w:rsidRPr="004E58EA">
        <w:rPr>
          <w:b/>
          <w:lang w:val="en-GB" w:eastAsia="zh-CN"/>
        </w:rPr>
        <w:t xml:space="preserve">Proposal </w:t>
      </w:r>
      <w:r>
        <w:rPr>
          <w:b/>
          <w:lang w:val="en-GB" w:eastAsia="zh-CN"/>
        </w:rPr>
        <w:t>5</w:t>
      </w:r>
      <w:r>
        <w:rPr>
          <w:lang w:val="en-GB" w:eastAsia="zh-CN"/>
        </w:rPr>
        <w:t>: RAN2 not to evaluate cDRX configuration/operations per SCell or group of SCells.</w:t>
      </w:r>
    </w:p>
    <w:p w14:paraId="5A15FD36" w14:textId="77777777" w:rsidR="009D725A" w:rsidRDefault="009D725A" w:rsidP="009D725A">
      <w:pPr>
        <w:pStyle w:val="Heading1"/>
        <w:rPr>
          <w:noProof/>
        </w:rPr>
      </w:pPr>
      <w:r>
        <w:rPr>
          <w:noProof/>
        </w:rPr>
        <w:t>References</w:t>
      </w:r>
      <w:bookmarkEnd w:id="2"/>
    </w:p>
    <w:p w14:paraId="116358CF" w14:textId="2AA3063A" w:rsidR="00F20C6E" w:rsidRPr="003E4B4C" w:rsidRDefault="003971E8" w:rsidP="00827360">
      <w:pPr>
        <w:numPr>
          <w:ilvl w:val="0"/>
          <w:numId w:val="1"/>
        </w:numPr>
        <w:overflowPunct w:val="0"/>
        <w:autoSpaceDE w:val="0"/>
        <w:autoSpaceDN w:val="0"/>
        <w:adjustRightInd w:val="0"/>
        <w:spacing w:before="60" w:after="60"/>
        <w:textAlignment w:val="baseline"/>
        <w:rPr>
          <w:rFonts w:cs="Arial"/>
          <w:sz w:val="16"/>
          <w:szCs w:val="16"/>
          <w:lang w:val="en-GB"/>
        </w:rPr>
      </w:pPr>
      <w:hyperlink r:id="rId9" w:history="1">
        <w:r w:rsidR="00AC76FB" w:rsidRPr="003E4B4C">
          <w:rPr>
            <w:rStyle w:val="Hyperlink"/>
            <w:rFonts w:cs="Arial"/>
            <w:sz w:val="16"/>
            <w:szCs w:val="16"/>
            <w:lang w:val="en-GB"/>
          </w:rPr>
          <w:t>R2-1900202</w:t>
        </w:r>
      </w:hyperlink>
      <w:r w:rsidR="00696ED1">
        <w:rPr>
          <w:rFonts w:cs="Arial"/>
          <w:sz w:val="16"/>
          <w:szCs w:val="16"/>
          <w:lang w:val="en-GB"/>
        </w:rPr>
        <w:t xml:space="preserve">, </w:t>
      </w:r>
      <w:r w:rsidR="00AC76FB" w:rsidRPr="006C7FC1">
        <w:rPr>
          <w:rFonts w:cs="Arial"/>
          <w:i/>
          <w:sz w:val="16"/>
          <w:szCs w:val="16"/>
          <w:lang w:val="en-GB"/>
        </w:rPr>
        <w:t>Power Saving Signal/Channel and Related Procedures</w:t>
      </w:r>
      <w:r w:rsidR="00AC76FB" w:rsidRPr="003E4B4C">
        <w:rPr>
          <w:rFonts w:cs="Arial"/>
          <w:sz w:val="16"/>
          <w:szCs w:val="16"/>
          <w:lang w:val="en-GB"/>
        </w:rPr>
        <w:t>, CATT, DISC</w:t>
      </w:r>
      <w:r w:rsidR="009451C7">
        <w:rPr>
          <w:rFonts w:cs="Arial"/>
          <w:sz w:val="16"/>
          <w:szCs w:val="16"/>
          <w:lang w:val="en-GB"/>
        </w:rPr>
        <w:t>, RAN2#105</w:t>
      </w:r>
    </w:p>
    <w:p w14:paraId="78ECD435" w14:textId="4B329CD0" w:rsidR="00F20C6E" w:rsidRPr="009451C7" w:rsidRDefault="003971E8" w:rsidP="00827360">
      <w:pPr>
        <w:numPr>
          <w:ilvl w:val="0"/>
          <w:numId w:val="1"/>
        </w:numPr>
        <w:overflowPunct w:val="0"/>
        <w:autoSpaceDE w:val="0"/>
        <w:autoSpaceDN w:val="0"/>
        <w:adjustRightInd w:val="0"/>
        <w:spacing w:before="60" w:after="60"/>
        <w:textAlignment w:val="baseline"/>
        <w:rPr>
          <w:rFonts w:cs="Arial"/>
          <w:sz w:val="16"/>
          <w:szCs w:val="16"/>
          <w:lang w:val="en-GB"/>
        </w:rPr>
      </w:pPr>
      <w:hyperlink r:id="rId10" w:history="1">
        <w:r w:rsidR="00AC76FB" w:rsidRPr="009451C7">
          <w:rPr>
            <w:rStyle w:val="Hyperlink"/>
            <w:rFonts w:cs="Arial"/>
            <w:sz w:val="16"/>
            <w:szCs w:val="16"/>
            <w:lang w:val="en-GB"/>
          </w:rPr>
          <w:t>R2-1900723</w:t>
        </w:r>
      </w:hyperlink>
      <w:r w:rsidR="00696ED1">
        <w:rPr>
          <w:rFonts w:cs="Arial"/>
          <w:sz w:val="16"/>
          <w:szCs w:val="16"/>
          <w:lang w:val="en-GB"/>
        </w:rPr>
        <w:t xml:space="preserve">, </w:t>
      </w:r>
      <w:r w:rsidR="00AC76FB" w:rsidRPr="006C7FC1">
        <w:rPr>
          <w:rFonts w:cs="Arial"/>
          <w:i/>
          <w:sz w:val="16"/>
          <w:szCs w:val="16"/>
          <w:lang w:val="en-GB"/>
        </w:rPr>
        <w:t>Power saving in RRC_CONNECTED</w:t>
      </w:r>
      <w:r w:rsidR="00AC76FB" w:rsidRPr="009451C7">
        <w:rPr>
          <w:rFonts w:cs="Arial"/>
          <w:sz w:val="16"/>
          <w:szCs w:val="16"/>
          <w:lang w:val="en-GB"/>
        </w:rPr>
        <w:t>, Intel, DISC</w:t>
      </w:r>
      <w:r w:rsidR="009451C7">
        <w:rPr>
          <w:rFonts w:cs="Arial"/>
          <w:sz w:val="16"/>
          <w:szCs w:val="16"/>
          <w:lang w:val="en-GB"/>
        </w:rPr>
        <w:t>, RAN2#105</w:t>
      </w:r>
    </w:p>
    <w:p w14:paraId="3095F741" w14:textId="6FB6A4D0" w:rsidR="00F20C6E" w:rsidRPr="009451C7" w:rsidRDefault="003971E8" w:rsidP="00827360">
      <w:pPr>
        <w:numPr>
          <w:ilvl w:val="0"/>
          <w:numId w:val="1"/>
        </w:numPr>
        <w:overflowPunct w:val="0"/>
        <w:autoSpaceDE w:val="0"/>
        <w:autoSpaceDN w:val="0"/>
        <w:adjustRightInd w:val="0"/>
        <w:spacing w:before="60" w:after="60"/>
        <w:textAlignment w:val="baseline"/>
        <w:rPr>
          <w:rFonts w:cs="Arial"/>
          <w:sz w:val="16"/>
          <w:szCs w:val="16"/>
          <w:lang w:val="en-GB"/>
        </w:rPr>
      </w:pPr>
      <w:hyperlink r:id="rId11" w:history="1">
        <w:r w:rsidR="00AC76FB" w:rsidRPr="009451C7">
          <w:rPr>
            <w:rStyle w:val="Hyperlink"/>
            <w:rFonts w:cs="Arial"/>
            <w:sz w:val="16"/>
            <w:szCs w:val="16"/>
            <w:lang w:val="en-GB"/>
          </w:rPr>
          <w:t>R2-1900201</w:t>
        </w:r>
      </w:hyperlink>
      <w:r w:rsidR="00696ED1">
        <w:rPr>
          <w:rFonts w:cs="Arial"/>
          <w:sz w:val="16"/>
          <w:szCs w:val="16"/>
          <w:lang w:val="en-GB"/>
        </w:rPr>
        <w:t xml:space="preserve">, </w:t>
      </w:r>
      <w:r w:rsidR="00AC76FB" w:rsidRPr="006C7FC1">
        <w:rPr>
          <w:rFonts w:cs="Arial"/>
          <w:i/>
          <w:sz w:val="16"/>
          <w:szCs w:val="16"/>
          <w:lang w:val="en-GB"/>
        </w:rPr>
        <w:t>Timer Based Uplink BWP Switch</w:t>
      </w:r>
      <w:r w:rsidR="00AC76FB" w:rsidRPr="009451C7">
        <w:rPr>
          <w:rFonts w:cs="Arial"/>
          <w:sz w:val="16"/>
          <w:szCs w:val="16"/>
          <w:lang w:val="en-GB"/>
        </w:rPr>
        <w:t>, CATT, DISC</w:t>
      </w:r>
      <w:r w:rsidR="009451C7">
        <w:rPr>
          <w:rFonts w:cs="Arial"/>
          <w:sz w:val="16"/>
          <w:szCs w:val="16"/>
          <w:lang w:val="en-GB"/>
        </w:rPr>
        <w:t>, RAN2#105</w:t>
      </w:r>
    </w:p>
    <w:p w14:paraId="043B5827" w14:textId="4CDDA3D1" w:rsidR="00F20C6E" w:rsidRPr="009451C7" w:rsidRDefault="003971E8" w:rsidP="00827360">
      <w:pPr>
        <w:numPr>
          <w:ilvl w:val="0"/>
          <w:numId w:val="1"/>
        </w:numPr>
        <w:overflowPunct w:val="0"/>
        <w:autoSpaceDE w:val="0"/>
        <w:autoSpaceDN w:val="0"/>
        <w:adjustRightInd w:val="0"/>
        <w:spacing w:before="60" w:after="60"/>
        <w:textAlignment w:val="baseline"/>
        <w:rPr>
          <w:rFonts w:cs="Arial"/>
          <w:sz w:val="16"/>
          <w:szCs w:val="16"/>
          <w:lang w:val="en-GB"/>
        </w:rPr>
      </w:pPr>
      <w:hyperlink r:id="rId12" w:history="1">
        <w:r w:rsidR="00AC76FB" w:rsidRPr="009451C7">
          <w:rPr>
            <w:rStyle w:val="Hyperlink"/>
            <w:rFonts w:cs="Arial"/>
            <w:sz w:val="16"/>
            <w:szCs w:val="16"/>
            <w:lang w:val="en-GB"/>
          </w:rPr>
          <w:t>R2-1900203</w:t>
        </w:r>
      </w:hyperlink>
      <w:r w:rsidR="00696ED1">
        <w:rPr>
          <w:rFonts w:cs="Arial"/>
          <w:sz w:val="16"/>
          <w:szCs w:val="16"/>
          <w:lang w:val="en-GB"/>
        </w:rPr>
        <w:t xml:space="preserve">, </w:t>
      </w:r>
      <w:r w:rsidR="00AC76FB" w:rsidRPr="006C7FC1">
        <w:rPr>
          <w:rFonts w:cs="Arial"/>
          <w:i/>
          <w:sz w:val="16"/>
          <w:szCs w:val="16"/>
          <w:lang w:val="en-GB"/>
        </w:rPr>
        <w:t>Uplink Transmission Enhancements for Power Saving</w:t>
      </w:r>
      <w:r w:rsidR="00AC76FB" w:rsidRPr="009451C7">
        <w:rPr>
          <w:rFonts w:cs="Arial"/>
          <w:sz w:val="16"/>
          <w:szCs w:val="16"/>
          <w:lang w:val="en-GB"/>
        </w:rPr>
        <w:t>, CATT, DISC</w:t>
      </w:r>
      <w:r w:rsidR="009451C7">
        <w:rPr>
          <w:rFonts w:cs="Arial"/>
          <w:sz w:val="16"/>
          <w:szCs w:val="16"/>
          <w:lang w:val="en-GB"/>
        </w:rPr>
        <w:t>, RAN2#105</w:t>
      </w:r>
    </w:p>
    <w:p w14:paraId="73B173FB" w14:textId="6DE26443" w:rsidR="00F20C6E" w:rsidRPr="009451C7" w:rsidRDefault="003971E8" w:rsidP="00827360">
      <w:pPr>
        <w:numPr>
          <w:ilvl w:val="0"/>
          <w:numId w:val="1"/>
        </w:numPr>
        <w:overflowPunct w:val="0"/>
        <w:autoSpaceDE w:val="0"/>
        <w:autoSpaceDN w:val="0"/>
        <w:adjustRightInd w:val="0"/>
        <w:spacing w:before="60" w:after="60"/>
        <w:textAlignment w:val="baseline"/>
        <w:rPr>
          <w:rFonts w:cs="Arial"/>
          <w:sz w:val="16"/>
          <w:szCs w:val="16"/>
          <w:lang w:val="en-GB"/>
        </w:rPr>
      </w:pPr>
      <w:hyperlink r:id="rId13" w:history="1">
        <w:r w:rsidR="00AC76FB" w:rsidRPr="009451C7">
          <w:rPr>
            <w:rStyle w:val="Hyperlink"/>
            <w:rFonts w:cs="Arial"/>
            <w:sz w:val="16"/>
            <w:szCs w:val="16"/>
            <w:lang w:val="en-GB"/>
          </w:rPr>
          <w:t>R2-1900256</w:t>
        </w:r>
      </w:hyperlink>
      <w:r w:rsidR="00696ED1">
        <w:rPr>
          <w:rFonts w:cs="Arial"/>
          <w:sz w:val="16"/>
          <w:szCs w:val="16"/>
          <w:lang w:val="en-GB"/>
        </w:rPr>
        <w:t xml:space="preserve">, </w:t>
      </w:r>
      <w:r w:rsidR="00AC76FB" w:rsidRPr="006C7FC1">
        <w:rPr>
          <w:rFonts w:cs="Arial"/>
          <w:i/>
          <w:sz w:val="16"/>
          <w:szCs w:val="16"/>
          <w:lang w:val="en-GB"/>
        </w:rPr>
        <w:t>Enhancements to DRX for power saving</w:t>
      </w:r>
      <w:r w:rsidR="00AC76FB" w:rsidRPr="009451C7">
        <w:rPr>
          <w:rFonts w:cs="Arial"/>
          <w:sz w:val="16"/>
          <w:szCs w:val="16"/>
          <w:lang w:val="en-GB"/>
        </w:rPr>
        <w:t>, OPPO, DISC</w:t>
      </w:r>
      <w:r w:rsidR="009451C7">
        <w:rPr>
          <w:rFonts w:cs="Arial"/>
          <w:sz w:val="16"/>
          <w:szCs w:val="16"/>
          <w:lang w:val="en-GB"/>
        </w:rPr>
        <w:t>, RAN2#105</w:t>
      </w:r>
    </w:p>
    <w:p w14:paraId="79BB5DA4" w14:textId="212D484A" w:rsidR="00F20C6E" w:rsidRPr="009451C7" w:rsidRDefault="003971E8" w:rsidP="00827360">
      <w:pPr>
        <w:numPr>
          <w:ilvl w:val="0"/>
          <w:numId w:val="1"/>
        </w:numPr>
        <w:overflowPunct w:val="0"/>
        <w:autoSpaceDE w:val="0"/>
        <w:autoSpaceDN w:val="0"/>
        <w:adjustRightInd w:val="0"/>
        <w:spacing w:before="60" w:after="60"/>
        <w:textAlignment w:val="baseline"/>
        <w:rPr>
          <w:rFonts w:cs="Arial"/>
          <w:sz w:val="16"/>
          <w:szCs w:val="16"/>
          <w:lang w:val="en-GB"/>
        </w:rPr>
      </w:pPr>
      <w:hyperlink r:id="rId14" w:history="1">
        <w:r w:rsidR="00AC76FB" w:rsidRPr="009451C7">
          <w:rPr>
            <w:rStyle w:val="Hyperlink"/>
            <w:rFonts w:cs="Arial"/>
            <w:sz w:val="16"/>
            <w:szCs w:val="16"/>
            <w:lang w:val="en-GB"/>
          </w:rPr>
          <w:t>R2-1900396</w:t>
        </w:r>
      </w:hyperlink>
      <w:r w:rsidR="00696ED1">
        <w:rPr>
          <w:rFonts w:cs="Arial"/>
          <w:sz w:val="16"/>
          <w:szCs w:val="16"/>
          <w:lang w:val="en-GB"/>
        </w:rPr>
        <w:t xml:space="preserve">, </w:t>
      </w:r>
      <w:r w:rsidR="00AC76FB" w:rsidRPr="006C7FC1">
        <w:rPr>
          <w:rFonts w:cs="Arial"/>
          <w:i/>
          <w:sz w:val="16"/>
          <w:szCs w:val="16"/>
          <w:lang w:val="en-GB"/>
        </w:rPr>
        <w:t>C-DRX enhancement for power saving</w:t>
      </w:r>
      <w:r w:rsidR="00AC76FB" w:rsidRPr="009451C7">
        <w:rPr>
          <w:rFonts w:cs="Arial"/>
          <w:sz w:val="16"/>
          <w:szCs w:val="16"/>
          <w:lang w:val="en-GB"/>
        </w:rPr>
        <w:t>, vivo, DISC</w:t>
      </w:r>
      <w:r w:rsidR="009451C7">
        <w:rPr>
          <w:rFonts w:cs="Arial"/>
          <w:sz w:val="16"/>
          <w:szCs w:val="16"/>
          <w:lang w:val="en-GB"/>
        </w:rPr>
        <w:t>, RAN2#105</w:t>
      </w:r>
    </w:p>
    <w:p w14:paraId="2404475A" w14:textId="613B12BA" w:rsidR="00F20C6E" w:rsidRPr="009451C7" w:rsidRDefault="003971E8" w:rsidP="00827360">
      <w:pPr>
        <w:numPr>
          <w:ilvl w:val="0"/>
          <w:numId w:val="1"/>
        </w:numPr>
        <w:overflowPunct w:val="0"/>
        <w:autoSpaceDE w:val="0"/>
        <w:autoSpaceDN w:val="0"/>
        <w:adjustRightInd w:val="0"/>
        <w:spacing w:before="60" w:after="60"/>
        <w:textAlignment w:val="baseline"/>
        <w:rPr>
          <w:rFonts w:cs="Arial"/>
          <w:sz w:val="16"/>
          <w:szCs w:val="16"/>
          <w:lang w:val="en-GB"/>
        </w:rPr>
      </w:pPr>
      <w:hyperlink r:id="rId15" w:history="1">
        <w:r w:rsidR="00AC76FB" w:rsidRPr="009451C7">
          <w:rPr>
            <w:rStyle w:val="Hyperlink"/>
            <w:rFonts w:cs="Arial"/>
            <w:sz w:val="16"/>
            <w:szCs w:val="16"/>
            <w:lang w:val="en-GB"/>
          </w:rPr>
          <w:t>R2-1900623</w:t>
        </w:r>
      </w:hyperlink>
      <w:r w:rsidR="00696ED1">
        <w:rPr>
          <w:rFonts w:cs="Arial"/>
          <w:sz w:val="16"/>
          <w:szCs w:val="16"/>
          <w:lang w:val="en-GB"/>
        </w:rPr>
        <w:t xml:space="preserve">, </w:t>
      </w:r>
      <w:r w:rsidR="00AC76FB" w:rsidRPr="006C7FC1">
        <w:rPr>
          <w:rFonts w:cs="Arial"/>
          <w:i/>
          <w:sz w:val="16"/>
          <w:szCs w:val="16"/>
          <w:lang w:val="en-GB"/>
        </w:rPr>
        <w:t>Consideration on power saving scheme with DRX adaptation</w:t>
      </w:r>
      <w:r w:rsidR="00AC76FB" w:rsidRPr="009451C7">
        <w:rPr>
          <w:rFonts w:cs="Arial"/>
          <w:sz w:val="16"/>
          <w:szCs w:val="16"/>
          <w:lang w:val="en-GB"/>
        </w:rPr>
        <w:t>, ZTE, DISC</w:t>
      </w:r>
      <w:r w:rsidR="009451C7">
        <w:rPr>
          <w:rFonts w:cs="Arial"/>
          <w:sz w:val="16"/>
          <w:szCs w:val="16"/>
          <w:lang w:val="en-GB"/>
        </w:rPr>
        <w:t>, RAN2#105</w:t>
      </w:r>
    </w:p>
    <w:p w14:paraId="53321B64" w14:textId="324A4D3A" w:rsidR="00F20C6E" w:rsidRPr="009451C7" w:rsidRDefault="003971E8" w:rsidP="00827360">
      <w:pPr>
        <w:numPr>
          <w:ilvl w:val="0"/>
          <w:numId w:val="1"/>
        </w:numPr>
        <w:overflowPunct w:val="0"/>
        <w:autoSpaceDE w:val="0"/>
        <w:autoSpaceDN w:val="0"/>
        <w:adjustRightInd w:val="0"/>
        <w:spacing w:before="60" w:after="60"/>
        <w:textAlignment w:val="baseline"/>
        <w:rPr>
          <w:rFonts w:cs="Arial"/>
          <w:sz w:val="16"/>
          <w:szCs w:val="16"/>
          <w:lang w:val="en-GB"/>
        </w:rPr>
      </w:pPr>
      <w:hyperlink r:id="rId16" w:history="1">
        <w:r w:rsidR="00AC76FB" w:rsidRPr="009451C7">
          <w:rPr>
            <w:rStyle w:val="Hyperlink"/>
            <w:rFonts w:cs="Arial"/>
            <w:sz w:val="16"/>
            <w:szCs w:val="16"/>
            <w:lang w:val="en-GB"/>
          </w:rPr>
          <w:t>R2-1901044</w:t>
        </w:r>
      </w:hyperlink>
      <w:r w:rsidR="00696ED1">
        <w:rPr>
          <w:rFonts w:cs="Arial"/>
          <w:sz w:val="16"/>
          <w:szCs w:val="16"/>
          <w:lang w:val="en-GB"/>
        </w:rPr>
        <w:t xml:space="preserve">, </w:t>
      </w:r>
      <w:r w:rsidR="00AC76FB" w:rsidRPr="006C7FC1">
        <w:rPr>
          <w:rFonts w:cs="Arial"/>
          <w:i/>
          <w:sz w:val="16"/>
          <w:szCs w:val="16"/>
          <w:lang w:val="en-GB"/>
        </w:rPr>
        <w:t>Analysis on UE power consumption in NR</w:t>
      </w:r>
      <w:r w:rsidR="00AC76FB" w:rsidRPr="009451C7">
        <w:rPr>
          <w:rFonts w:cs="Arial"/>
          <w:sz w:val="16"/>
          <w:szCs w:val="16"/>
          <w:lang w:val="en-GB"/>
        </w:rPr>
        <w:t>, Samsung, DISC</w:t>
      </w:r>
      <w:r w:rsidR="009451C7">
        <w:rPr>
          <w:rFonts w:cs="Arial"/>
          <w:sz w:val="16"/>
          <w:szCs w:val="16"/>
          <w:lang w:val="en-GB"/>
        </w:rPr>
        <w:t>, RAN2#105</w:t>
      </w:r>
    </w:p>
    <w:p w14:paraId="4451A10C" w14:textId="678173DF" w:rsidR="00F20C6E" w:rsidRPr="009451C7" w:rsidRDefault="003971E8" w:rsidP="00827360">
      <w:pPr>
        <w:numPr>
          <w:ilvl w:val="0"/>
          <w:numId w:val="1"/>
        </w:numPr>
        <w:overflowPunct w:val="0"/>
        <w:autoSpaceDE w:val="0"/>
        <w:autoSpaceDN w:val="0"/>
        <w:adjustRightInd w:val="0"/>
        <w:spacing w:before="60" w:after="60"/>
        <w:textAlignment w:val="baseline"/>
        <w:rPr>
          <w:rFonts w:cs="Arial"/>
          <w:sz w:val="16"/>
          <w:szCs w:val="16"/>
          <w:lang w:val="en-GB"/>
        </w:rPr>
      </w:pPr>
      <w:hyperlink r:id="rId17" w:history="1">
        <w:r w:rsidR="00AC76FB" w:rsidRPr="009451C7">
          <w:rPr>
            <w:rStyle w:val="Hyperlink"/>
            <w:rFonts w:cs="Arial"/>
            <w:sz w:val="16"/>
            <w:szCs w:val="16"/>
            <w:lang w:val="en-GB"/>
          </w:rPr>
          <w:t>R2-1901045</w:t>
        </w:r>
      </w:hyperlink>
      <w:r w:rsidR="00696ED1">
        <w:rPr>
          <w:rFonts w:cs="Arial"/>
          <w:sz w:val="16"/>
          <w:szCs w:val="16"/>
          <w:lang w:val="en-GB"/>
        </w:rPr>
        <w:t xml:space="preserve">, </w:t>
      </w:r>
      <w:r w:rsidR="00AC76FB" w:rsidRPr="006C7FC1">
        <w:rPr>
          <w:rFonts w:cs="Arial"/>
          <w:i/>
          <w:sz w:val="16"/>
          <w:szCs w:val="16"/>
          <w:lang w:val="en-GB"/>
        </w:rPr>
        <w:t>RAN2 work for UE power saving in NR</w:t>
      </w:r>
      <w:r w:rsidR="00AC76FB" w:rsidRPr="009451C7">
        <w:rPr>
          <w:rFonts w:cs="Arial"/>
          <w:sz w:val="16"/>
          <w:szCs w:val="16"/>
          <w:lang w:val="en-GB"/>
        </w:rPr>
        <w:t>, Samsung, DISC</w:t>
      </w:r>
      <w:r w:rsidR="009451C7">
        <w:rPr>
          <w:rFonts w:cs="Arial"/>
          <w:sz w:val="16"/>
          <w:szCs w:val="16"/>
          <w:lang w:val="en-GB"/>
        </w:rPr>
        <w:t>, RAN2#105</w:t>
      </w:r>
    </w:p>
    <w:p w14:paraId="0A9C1B69" w14:textId="6C472EFD" w:rsidR="00F20C6E" w:rsidRPr="009451C7" w:rsidRDefault="003971E8" w:rsidP="00827360">
      <w:pPr>
        <w:numPr>
          <w:ilvl w:val="0"/>
          <w:numId w:val="1"/>
        </w:numPr>
        <w:overflowPunct w:val="0"/>
        <w:autoSpaceDE w:val="0"/>
        <w:autoSpaceDN w:val="0"/>
        <w:adjustRightInd w:val="0"/>
        <w:spacing w:before="60" w:after="60"/>
        <w:textAlignment w:val="baseline"/>
        <w:rPr>
          <w:rFonts w:cs="Arial"/>
          <w:sz w:val="16"/>
          <w:szCs w:val="16"/>
          <w:lang w:val="en-GB"/>
        </w:rPr>
      </w:pPr>
      <w:hyperlink r:id="rId18" w:history="1">
        <w:r w:rsidR="00AC76FB" w:rsidRPr="009451C7">
          <w:rPr>
            <w:rStyle w:val="Hyperlink"/>
            <w:rFonts w:cs="Arial"/>
            <w:sz w:val="16"/>
            <w:szCs w:val="16"/>
            <w:lang w:val="en-GB"/>
          </w:rPr>
          <w:t>R2-1901060</w:t>
        </w:r>
      </w:hyperlink>
      <w:r w:rsidR="00696ED1">
        <w:rPr>
          <w:rFonts w:cs="Arial"/>
          <w:sz w:val="16"/>
          <w:szCs w:val="16"/>
          <w:lang w:val="en-GB"/>
        </w:rPr>
        <w:t xml:space="preserve">, </w:t>
      </w:r>
      <w:r w:rsidR="00AC76FB" w:rsidRPr="006C7FC1">
        <w:rPr>
          <w:rFonts w:cs="Arial"/>
          <w:i/>
          <w:sz w:val="16"/>
          <w:szCs w:val="16"/>
          <w:lang w:val="en-GB"/>
        </w:rPr>
        <w:t>Mobility history information in NR</w:t>
      </w:r>
      <w:r w:rsidR="00AC76FB" w:rsidRPr="009451C7">
        <w:rPr>
          <w:rFonts w:cs="Arial"/>
          <w:sz w:val="16"/>
          <w:szCs w:val="16"/>
          <w:lang w:val="en-GB"/>
        </w:rPr>
        <w:t>, Nokia, DISC</w:t>
      </w:r>
      <w:r w:rsidR="009451C7">
        <w:rPr>
          <w:rFonts w:cs="Arial"/>
          <w:sz w:val="16"/>
          <w:szCs w:val="16"/>
          <w:lang w:val="en-GB"/>
        </w:rPr>
        <w:t>, RAN2#105</w:t>
      </w:r>
    </w:p>
    <w:p w14:paraId="21D43AA7" w14:textId="01E29F38" w:rsidR="00F20C6E" w:rsidRPr="009451C7" w:rsidRDefault="003971E8" w:rsidP="00827360">
      <w:pPr>
        <w:numPr>
          <w:ilvl w:val="0"/>
          <w:numId w:val="1"/>
        </w:numPr>
        <w:overflowPunct w:val="0"/>
        <w:autoSpaceDE w:val="0"/>
        <w:autoSpaceDN w:val="0"/>
        <w:adjustRightInd w:val="0"/>
        <w:spacing w:before="60" w:after="60"/>
        <w:textAlignment w:val="baseline"/>
        <w:rPr>
          <w:rFonts w:cs="Arial"/>
          <w:sz w:val="16"/>
          <w:szCs w:val="16"/>
          <w:lang w:val="en-GB"/>
        </w:rPr>
      </w:pPr>
      <w:hyperlink r:id="rId19" w:history="1">
        <w:r w:rsidR="00AC76FB" w:rsidRPr="009451C7">
          <w:rPr>
            <w:rStyle w:val="Hyperlink"/>
            <w:rFonts w:cs="Arial"/>
            <w:sz w:val="16"/>
            <w:szCs w:val="16"/>
            <w:lang w:val="en-GB"/>
          </w:rPr>
          <w:t>R2-1901074</w:t>
        </w:r>
      </w:hyperlink>
      <w:r w:rsidR="00696ED1">
        <w:rPr>
          <w:rFonts w:cs="Arial"/>
          <w:sz w:val="16"/>
          <w:szCs w:val="16"/>
          <w:lang w:val="en-GB"/>
        </w:rPr>
        <w:t xml:space="preserve">, </w:t>
      </w:r>
      <w:r w:rsidR="00AC76FB" w:rsidRPr="006C7FC1">
        <w:rPr>
          <w:rFonts w:cs="Arial"/>
          <w:i/>
          <w:sz w:val="16"/>
          <w:szCs w:val="16"/>
          <w:lang w:val="en-GB"/>
        </w:rPr>
        <w:t>Power efficient adaptation of multi-carrier operation</w:t>
      </w:r>
      <w:r w:rsidR="00696ED1">
        <w:rPr>
          <w:rFonts w:cs="Arial"/>
          <w:sz w:val="16"/>
          <w:szCs w:val="16"/>
          <w:lang w:val="en-GB"/>
        </w:rPr>
        <w:t>,</w:t>
      </w:r>
      <w:r w:rsidR="00AC76FB" w:rsidRPr="009451C7">
        <w:rPr>
          <w:rFonts w:cs="Arial"/>
          <w:sz w:val="16"/>
          <w:szCs w:val="16"/>
          <w:lang w:val="en-GB"/>
        </w:rPr>
        <w:t xml:space="preserve"> MediaTek, DISC</w:t>
      </w:r>
      <w:r w:rsidR="009451C7">
        <w:rPr>
          <w:rFonts w:cs="Arial"/>
          <w:sz w:val="16"/>
          <w:szCs w:val="16"/>
          <w:lang w:val="en-GB"/>
        </w:rPr>
        <w:t>, RAN2#105</w:t>
      </w:r>
    </w:p>
    <w:p w14:paraId="65DAD249" w14:textId="6E02CBD5" w:rsidR="00F20C6E" w:rsidRPr="009451C7" w:rsidRDefault="003971E8" w:rsidP="00827360">
      <w:pPr>
        <w:numPr>
          <w:ilvl w:val="0"/>
          <w:numId w:val="1"/>
        </w:numPr>
        <w:overflowPunct w:val="0"/>
        <w:autoSpaceDE w:val="0"/>
        <w:autoSpaceDN w:val="0"/>
        <w:adjustRightInd w:val="0"/>
        <w:spacing w:before="60" w:after="60"/>
        <w:textAlignment w:val="baseline"/>
        <w:rPr>
          <w:rFonts w:cs="Arial"/>
          <w:sz w:val="16"/>
          <w:szCs w:val="16"/>
          <w:lang w:val="en-GB"/>
        </w:rPr>
      </w:pPr>
      <w:hyperlink r:id="rId20" w:history="1">
        <w:r w:rsidR="00AC76FB" w:rsidRPr="009451C7">
          <w:rPr>
            <w:rStyle w:val="Hyperlink"/>
            <w:rFonts w:cs="Arial"/>
            <w:sz w:val="16"/>
            <w:szCs w:val="16"/>
            <w:lang w:val="en-GB"/>
          </w:rPr>
          <w:t>R2-1901077</w:t>
        </w:r>
      </w:hyperlink>
      <w:r w:rsidR="00696ED1">
        <w:rPr>
          <w:rFonts w:cs="Arial"/>
          <w:sz w:val="16"/>
          <w:szCs w:val="16"/>
          <w:lang w:val="en-GB"/>
        </w:rPr>
        <w:t xml:space="preserve">, </w:t>
      </w:r>
      <w:r w:rsidR="00AC76FB" w:rsidRPr="006C7FC1">
        <w:rPr>
          <w:rFonts w:cs="Arial"/>
          <w:i/>
          <w:sz w:val="16"/>
          <w:szCs w:val="16"/>
          <w:lang w:val="en-GB"/>
        </w:rPr>
        <w:t>DRX enhancements for power saving</w:t>
      </w:r>
      <w:r w:rsidR="00AC76FB" w:rsidRPr="009451C7">
        <w:rPr>
          <w:rFonts w:cs="Arial"/>
          <w:sz w:val="16"/>
          <w:szCs w:val="16"/>
          <w:lang w:val="en-GB"/>
        </w:rPr>
        <w:t>, MediaTek, DISC</w:t>
      </w:r>
      <w:r w:rsidR="009451C7">
        <w:rPr>
          <w:rFonts w:cs="Arial"/>
          <w:sz w:val="16"/>
          <w:szCs w:val="16"/>
          <w:lang w:val="en-GB"/>
        </w:rPr>
        <w:t>, RAN2#105</w:t>
      </w:r>
    </w:p>
    <w:p w14:paraId="16C22E83" w14:textId="7C5295D3" w:rsidR="00F20C6E" w:rsidRPr="009451C7" w:rsidRDefault="003971E8" w:rsidP="00827360">
      <w:pPr>
        <w:numPr>
          <w:ilvl w:val="0"/>
          <w:numId w:val="1"/>
        </w:numPr>
        <w:overflowPunct w:val="0"/>
        <w:autoSpaceDE w:val="0"/>
        <w:autoSpaceDN w:val="0"/>
        <w:adjustRightInd w:val="0"/>
        <w:spacing w:before="60" w:after="60"/>
        <w:textAlignment w:val="baseline"/>
        <w:rPr>
          <w:rFonts w:cs="Arial"/>
          <w:sz w:val="16"/>
          <w:szCs w:val="16"/>
          <w:lang w:val="en-GB"/>
        </w:rPr>
      </w:pPr>
      <w:hyperlink r:id="rId21" w:history="1">
        <w:r w:rsidR="00AC76FB" w:rsidRPr="009451C7">
          <w:rPr>
            <w:rStyle w:val="Hyperlink"/>
            <w:rFonts w:cs="Arial"/>
            <w:sz w:val="16"/>
            <w:szCs w:val="16"/>
            <w:lang w:val="en-GB"/>
          </w:rPr>
          <w:t>R2-1901188</w:t>
        </w:r>
      </w:hyperlink>
      <w:r w:rsidR="00696ED1">
        <w:rPr>
          <w:rFonts w:cs="Arial"/>
          <w:sz w:val="16"/>
          <w:szCs w:val="16"/>
          <w:lang w:val="en-GB"/>
        </w:rPr>
        <w:t xml:space="preserve">, </w:t>
      </w:r>
      <w:r w:rsidR="00AC76FB" w:rsidRPr="006C7FC1">
        <w:rPr>
          <w:rFonts w:cs="Arial"/>
          <w:i/>
          <w:sz w:val="16"/>
          <w:szCs w:val="16"/>
          <w:lang w:val="en-GB"/>
        </w:rPr>
        <w:t>SR triggering and DRX operation</w:t>
      </w:r>
      <w:r w:rsidR="00AC76FB" w:rsidRPr="009451C7">
        <w:rPr>
          <w:rFonts w:cs="Arial"/>
          <w:sz w:val="16"/>
          <w:szCs w:val="16"/>
          <w:lang w:val="en-GB"/>
        </w:rPr>
        <w:t>, OPPO, DISC</w:t>
      </w:r>
      <w:r w:rsidR="009451C7">
        <w:rPr>
          <w:rFonts w:cs="Arial"/>
          <w:sz w:val="16"/>
          <w:szCs w:val="16"/>
          <w:lang w:val="en-GB"/>
        </w:rPr>
        <w:t>, RAN2#105</w:t>
      </w:r>
    </w:p>
    <w:p w14:paraId="327F11F6" w14:textId="074AC2B5" w:rsidR="00F20C6E" w:rsidRPr="009451C7" w:rsidRDefault="003971E8" w:rsidP="00827360">
      <w:pPr>
        <w:numPr>
          <w:ilvl w:val="0"/>
          <w:numId w:val="1"/>
        </w:numPr>
        <w:overflowPunct w:val="0"/>
        <w:autoSpaceDE w:val="0"/>
        <w:autoSpaceDN w:val="0"/>
        <w:adjustRightInd w:val="0"/>
        <w:spacing w:before="60" w:after="60"/>
        <w:textAlignment w:val="baseline"/>
        <w:rPr>
          <w:rFonts w:cs="Arial"/>
          <w:sz w:val="16"/>
          <w:szCs w:val="16"/>
          <w:lang w:val="en-GB"/>
        </w:rPr>
      </w:pPr>
      <w:hyperlink r:id="rId22" w:history="1">
        <w:r w:rsidR="00AC76FB" w:rsidRPr="009451C7">
          <w:rPr>
            <w:rStyle w:val="Hyperlink"/>
            <w:rFonts w:cs="Arial"/>
            <w:sz w:val="16"/>
            <w:szCs w:val="16"/>
            <w:lang w:val="en-GB"/>
          </w:rPr>
          <w:t>R2-1901190</w:t>
        </w:r>
      </w:hyperlink>
      <w:r w:rsidR="00696ED1">
        <w:rPr>
          <w:rFonts w:cs="Arial"/>
          <w:sz w:val="16"/>
          <w:szCs w:val="16"/>
          <w:lang w:val="en-GB"/>
        </w:rPr>
        <w:t xml:space="preserve">, </w:t>
      </w:r>
      <w:r w:rsidR="00AC76FB" w:rsidRPr="006C7FC1">
        <w:rPr>
          <w:rFonts w:cs="Arial"/>
          <w:i/>
          <w:sz w:val="16"/>
          <w:szCs w:val="16"/>
          <w:lang w:val="en-GB"/>
        </w:rPr>
        <w:t>BWP operation enhancements for power saving</w:t>
      </w:r>
      <w:r w:rsidR="00AC76FB" w:rsidRPr="009451C7">
        <w:rPr>
          <w:rFonts w:cs="Arial"/>
          <w:sz w:val="16"/>
          <w:szCs w:val="16"/>
          <w:lang w:val="en-GB"/>
        </w:rPr>
        <w:t>, OPPO, DISC</w:t>
      </w:r>
      <w:r w:rsidR="009451C7">
        <w:rPr>
          <w:rFonts w:cs="Arial"/>
          <w:sz w:val="16"/>
          <w:szCs w:val="16"/>
          <w:lang w:val="en-GB"/>
        </w:rPr>
        <w:t>, RAN2#105</w:t>
      </w:r>
    </w:p>
    <w:p w14:paraId="4FE0D0F3" w14:textId="5A1C4164" w:rsidR="00F20C6E" w:rsidRPr="009451C7" w:rsidRDefault="003971E8" w:rsidP="00827360">
      <w:pPr>
        <w:numPr>
          <w:ilvl w:val="0"/>
          <w:numId w:val="1"/>
        </w:numPr>
        <w:overflowPunct w:val="0"/>
        <w:autoSpaceDE w:val="0"/>
        <w:autoSpaceDN w:val="0"/>
        <w:adjustRightInd w:val="0"/>
        <w:spacing w:before="60" w:after="60"/>
        <w:textAlignment w:val="baseline"/>
        <w:rPr>
          <w:rFonts w:cs="Arial"/>
          <w:sz w:val="16"/>
          <w:szCs w:val="16"/>
          <w:lang w:val="en-GB"/>
        </w:rPr>
      </w:pPr>
      <w:hyperlink r:id="rId23" w:history="1">
        <w:r w:rsidR="00AC76FB" w:rsidRPr="009451C7">
          <w:rPr>
            <w:rStyle w:val="Hyperlink"/>
            <w:rFonts w:cs="Arial"/>
            <w:sz w:val="16"/>
            <w:szCs w:val="16"/>
            <w:lang w:val="en-GB"/>
          </w:rPr>
          <w:t>R2-1901224</w:t>
        </w:r>
      </w:hyperlink>
      <w:r w:rsidR="00696ED1">
        <w:rPr>
          <w:rFonts w:cs="Arial"/>
          <w:sz w:val="16"/>
          <w:szCs w:val="16"/>
          <w:lang w:val="en-GB"/>
        </w:rPr>
        <w:t xml:space="preserve">, </w:t>
      </w:r>
      <w:r w:rsidR="00AC76FB" w:rsidRPr="006C7FC1">
        <w:rPr>
          <w:rFonts w:cs="Arial"/>
          <w:i/>
          <w:sz w:val="16"/>
          <w:szCs w:val="16"/>
          <w:lang w:val="en-GB"/>
        </w:rPr>
        <w:t>Discussion on assistance information for UE power saving</w:t>
      </w:r>
      <w:r w:rsidR="00AC76FB" w:rsidRPr="009451C7">
        <w:rPr>
          <w:rFonts w:cs="Arial"/>
          <w:sz w:val="16"/>
          <w:szCs w:val="16"/>
          <w:lang w:val="en-GB"/>
        </w:rPr>
        <w:t>, Huawei</w:t>
      </w:r>
      <w:proofErr w:type="gramStart"/>
      <w:r w:rsidR="00AC76FB" w:rsidRPr="009451C7">
        <w:rPr>
          <w:rFonts w:cs="Arial"/>
          <w:sz w:val="16"/>
          <w:szCs w:val="16"/>
          <w:lang w:val="en-GB"/>
        </w:rPr>
        <w:t>, ,</w:t>
      </w:r>
      <w:proofErr w:type="gramEnd"/>
      <w:r w:rsidR="00AC76FB" w:rsidRPr="009451C7">
        <w:rPr>
          <w:rFonts w:cs="Arial"/>
          <w:sz w:val="16"/>
          <w:szCs w:val="16"/>
          <w:lang w:val="en-GB"/>
        </w:rPr>
        <w:t xml:space="preserve"> DISC</w:t>
      </w:r>
      <w:r w:rsidR="009451C7">
        <w:rPr>
          <w:rFonts w:cs="Arial"/>
          <w:sz w:val="16"/>
          <w:szCs w:val="16"/>
          <w:lang w:val="en-GB"/>
        </w:rPr>
        <w:t>, RAN2#105</w:t>
      </w:r>
    </w:p>
    <w:p w14:paraId="7EBCD829" w14:textId="0905768B" w:rsidR="00F20C6E" w:rsidRPr="009451C7" w:rsidRDefault="003971E8" w:rsidP="00827360">
      <w:pPr>
        <w:numPr>
          <w:ilvl w:val="0"/>
          <w:numId w:val="1"/>
        </w:numPr>
        <w:overflowPunct w:val="0"/>
        <w:autoSpaceDE w:val="0"/>
        <w:autoSpaceDN w:val="0"/>
        <w:adjustRightInd w:val="0"/>
        <w:spacing w:before="60" w:after="60"/>
        <w:textAlignment w:val="baseline"/>
        <w:rPr>
          <w:rFonts w:cs="Arial"/>
          <w:sz w:val="16"/>
          <w:szCs w:val="16"/>
          <w:lang w:val="en-GB"/>
        </w:rPr>
      </w:pPr>
      <w:hyperlink r:id="rId24" w:history="1">
        <w:r w:rsidR="00AC76FB" w:rsidRPr="009451C7">
          <w:rPr>
            <w:rStyle w:val="Hyperlink"/>
            <w:rFonts w:cs="Arial"/>
            <w:sz w:val="16"/>
            <w:szCs w:val="16"/>
            <w:lang w:val="en-GB"/>
          </w:rPr>
          <w:t>R2-1901225</w:t>
        </w:r>
      </w:hyperlink>
      <w:r w:rsidR="00696ED1">
        <w:rPr>
          <w:rFonts w:cs="Arial"/>
          <w:sz w:val="16"/>
          <w:szCs w:val="16"/>
          <w:lang w:val="en-GB"/>
        </w:rPr>
        <w:t xml:space="preserve">, </w:t>
      </w:r>
      <w:r w:rsidR="00AC76FB" w:rsidRPr="006C7FC1">
        <w:rPr>
          <w:rFonts w:cs="Arial"/>
          <w:i/>
          <w:sz w:val="16"/>
          <w:szCs w:val="16"/>
          <w:lang w:val="en-GB"/>
        </w:rPr>
        <w:t>Discussion on procedure of assistance information reporting</w:t>
      </w:r>
      <w:r w:rsidR="00AC76FB" w:rsidRPr="009451C7">
        <w:rPr>
          <w:rFonts w:cs="Arial"/>
          <w:sz w:val="16"/>
          <w:szCs w:val="16"/>
          <w:lang w:val="en-GB"/>
        </w:rPr>
        <w:t>, Huawei, DISC</w:t>
      </w:r>
      <w:r w:rsidR="009451C7">
        <w:rPr>
          <w:rFonts w:cs="Arial"/>
          <w:sz w:val="16"/>
          <w:szCs w:val="16"/>
          <w:lang w:val="en-GB"/>
        </w:rPr>
        <w:t>, RAN2#105</w:t>
      </w:r>
    </w:p>
    <w:p w14:paraId="2DBD8D97" w14:textId="31A16479" w:rsidR="00F20C6E" w:rsidRPr="009451C7" w:rsidRDefault="003971E8" w:rsidP="00827360">
      <w:pPr>
        <w:numPr>
          <w:ilvl w:val="0"/>
          <w:numId w:val="1"/>
        </w:numPr>
        <w:overflowPunct w:val="0"/>
        <w:autoSpaceDE w:val="0"/>
        <w:autoSpaceDN w:val="0"/>
        <w:adjustRightInd w:val="0"/>
        <w:spacing w:before="60" w:after="60"/>
        <w:textAlignment w:val="baseline"/>
        <w:rPr>
          <w:rFonts w:cs="Arial"/>
          <w:sz w:val="16"/>
          <w:szCs w:val="16"/>
          <w:lang w:val="en-GB"/>
        </w:rPr>
      </w:pPr>
      <w:hyperlink r:id="rId25" w:history="1">
        <w:r w:rsidR="00AC76FB" w:rsidRPr="009451C7">
          <w:rPr>
            <w:rStyle w:val="Hyperlink"/>
            <w:rFonts w:cs="Arial"/>
            <w:sz w:val="16"/>
            <w:szCs w:val="16"/>
            <w:lang w:val="en-GB"/>
          </w:rPr>
          <w:t>R2-1901270</w:t>
        </w:r>
      </w:hyperlink>
      <w:r w:rsidR="00696ED1">
        <w:rPr>
          <w:rFonts w:cs="Arial"/>
          <w:sz w:val="16"/>
          <w:szCs w:val="16"/>
          <w:lang w:val="en-GB"/>
        </w:rPr>
        <w:t xml:space="preserve">, </w:t>
      </w:r>
      <w:r w:rsidR="00AC76FB" w:rsidRPr="006C7FC1">
        <w:rPr>
          <w:rFonts w:cs="Arial"/>
          <w:i/>
          <w:sz w:val="16"/>
          <w:szCs w:val="16"/>
          <w:lang w:val="en-GB"/>
        </w:rPr>
        <w:t>Enhanced cDRX</w:t>
      </w:r>
      <w:r w:rsidR="00AC76FB" w:rsidRPr="009451C7">
        <w:rPr>
          <w:rFonts w:cs="Arial"/>
          <w:sz w:val="16"/>
          <w:szCs w:val="16"/>
          <w:lang w:val="en-GB"/>
        </w:rPr>
        <w:t>, Ericsson, DISC</w:t>
      </w:r>
      <w:r w:rsidR="009451C7">
        <w:rPr>
          <w:rFonts w:cs="Arial"/>
          <w:sz w:val="16"/>
          <w:szCs w:val="16"/>
          <w:lang w:val="en-GB"/>
        </w:rPr>
        <w:t>, RAN2#105</w:t>
      </w:r>
    </w:p>
    <w:p w14:paraId="5BED9486" w14:textId="179855B8" w:rsidR="00F20C6E" w:rsidRPr="009451C7" w:rsidRDefault="003971E8" w:rsidP="00827360">
      <w:pPr>
        <w:numPr>
          <w:ilvl w:val="0"/>
          <w:numId w:val="1"/>
        </w:numPr>
        <w:overflowPunct w:val="0"/>
        <w:autoSpaceDE w:val="0"/>
        <w:autoSpaceDN w:val="0"/>
        <w:adjustRightInd w:val="0"/>
        <w:spacing w:before="60" w:after="60"/>
        <w:textAlignment w:val="baseline"/>
        <w:rPr>
          <w:rFonts w:cs="Arial"/>
          <w:sz w:val="16"/>
          <w:szCs w:val="16"/>
          <w:lang w:val="en-GB"/>
        </w:rPr>
      </w:pPr>
      <w:hyperlink r:id="rId26" w:history="1">
        <w:r w:rsidR="00AC76FB" w:rsidRPr="009451C7">
          <w:rPr>
            <w:rStyle w:val="Hyperlink"/>
            <w:rFonts w:cs="Arial"/>
            <w:sz w:val="16"/>
            <w:szCs w:val="16"/>
            <w:lang w:val="en-GB"/>
          </w:rPr>
          <w:t>R2-1901287</w:t>
        </w:r>
      </w:hyperlink>
      <w:r w:rsidR="00696ED1">
        <w:rPr>
          <w:rFonts w:cs="Arial"/>
          <w:sz w:val="16"/>
          <w:szCs w:val="16"/>
          <w:lang w:val="en-GB"/>
        </w:rPr>
        <w:t xml:space="preserve">, </w:t>
      </w:r>
      <w:r w:rsidR="00AC76FB" w:rsidRPr="006C7FC1">
        <w:rPr>
          <w:rFonts w:cs="Arial"/>
          <w:i/>
          <w:sz w:val="16"/>
          <w:szCs w:val="16"/>
          <w:lang w:val="en-GB"/>
        </w:rPr>
        <w:t>Discussion on C-DRX enhancement for UE power saving</w:t>
      </w:r>
      <w:r w:rsidR="00AC76FB" w:rsidRPr="009451C7">
        <w:rPr>
          <w:rFonts w:cs="Arial"/>
          <w:sz w:val="16"/>
          <w:szCs w:val="16"/>
          <w:lang w:val="en-GB"/>
        </w:rPr>
        <w:t>, Huawei, DISC</w:t>
      </w:r>
      <w:r w:rsidR="009451C7">
        <w:rPr>
          <w:rFonts w:cs="Arial"/>
          <w:sz w:val="16"/>
          <w:szCs w:val="16"/>
          <w:lang w:val="en-GB"/>
        </w:rPr>
        <w:t>, RAN2#105</w:t>
      </w:r>
    </w:p>
    <w:p w14:paraId="4467BB23" w14:textId="4A1D2C90" w:rsidR="00F20C6E" w:rsidRPr="009451C7" w:rsidRDefault="003971E8" w:rsidP="00827360">
      <w:pPr>
        <w:numPr>
          <w:ilvl w:val="0"/>
          <w:numId w:val="1"/>
        </w:numPr>
        <w:overflowPunct w:val="0"/>
        <w:autoSpaceDE w:val="0"/>
        <w:autoSpaceDN w:val="0"/>
        <w:adjustRightInd w:val="0"/>
        <w:spacing w:before="60" w:after="60"/>
        <w:textAlignment w:val="baseline"/>
        <w:rPr>
          <w:rFonts w:cs="Arial"/>
          <w:sz w:val="16"/>
          <w:szCs w:val="16"/>
          <w:lang w:val="en-GB"/>
        </w:rPr>
      </w:pPr>
      <w:hyperlink r:id="rId27" w:history="1">
        <w:r w:rsidR="00AC76FB" w:rsidRPr="009451C7">
          <w:rPr>
            <w:rStyle w:val="Hyperlink"/>
            <w:rFonts w:cs="Arial"/>
            <w:sz w:val="16"/>
            <w:szCs w:val="16"/>
            <w:lang w:val="en-GB"/>
          </w:rPr>
          <w:t>R2-1901288</w:t>
        </w:r>
      </w:hyperlink>
      <w:r w:rsidR="00696ED1">
        <w:rPr>
          <w:rFonts w:cs="Arial"/>
          <w:sz w:val="16"/>
          <w:szCs w:val="16"/>
          <w:lang w:val="en-GB"/>
        </w:rPr>
        <w:t xml:space="preserve">, </w:t>
      </w:r>
      <w:r w:rsidR="00AC76FB" w:rsidRPr="006C7FC1">
        <w:rPr>
          <w:rFonts w:cs="Arial"/>
          <w:i/>
          <w:sz w:val="16"/>
          <w:szCs w:val="16"/>
          <w:lang w:val="en-GB"/>
        </w:rPr>
        <w:t>On the potential RNA2 impacts of power saving signals</w:t>
      </w:r>
      <w:r w:rsidR="00AC76FB" w:rsidRPr="009451C7">
        <w:rPr>
          <w:rFonts w:cs="Arial"/>
          <w:sz w:val="16"/>
          <w:szCs w:val="16"/>
          <w:lang w:val="en-GB"/>
        </w:rPr>
        <w:t>, Huawei, DISC</w:t>
      </w:r>
      <w:r w:rsidR="009451C7">
        <w:rPr>
          <w:rFonts w:cs="Arial"/>
          <w:sz w:val="16"/>
          <w:szCs w:val="16"/>
          <w:lang w:val="en-GB"/>
        </w:rPr>
        <w:t>, RAN2#105</w:t>
      </w:r>
    </w:p>
    <w:p w14:paraId="5A82FB1D" w14:textId="5C437D68" w:rsidR="00F20C6E" w:rsidRPr="009451C7" w:rsidRDefault="003971E8" w:rsidP="00827360">
      <w:pPr>
        <w:numPr>
          <w:ilvl w:val="0"/>
          <w:numId w:val="1"/>
        </w:numPr>
        <w:overflowPunct w:val="0"/>
        <w:autoSpaceDE w:val="0"/>
        <w:autoSpaceDN w:val="0"/>
        <w:adjustRightInd w:val="0"/>
        <w:spacing w:before="60" w:after="60"/>
        <w:textAlignment w:val="baseline"/>
        <w:rPr>
          <w:rFonts w:cs="Arial"/>
          <w:sz w:val="16"/>
          <w:szCs w:val="16"/>
          <w:lang w:val="en-GB"/>
        </w:rPr>
      </w:pPr>
      <w:hyperlink r:id="rId28" w:history="1">
        <w:r w:rsidR="00AC76FB" w:rsidRPr="009451C7">
          <w:rPr>
            <w:rStyle w:val="Hyperlink"/>
            <w:rFonts w:cs="Arial"/>
            <w:sz w:val="16"/>
            <w:szCs w:val="16"/>
            <w:lang w:val="en-GB"/>
          </w:rPr>
          <w:t>R2-1901289</w:t>
        </w:r>
      </w:hyperlink>
      <w:r w:rsidR="00696ED1">
        <w:rPr>
          <w:rFonts w:cs="Arial"/>
          <w:sz w:val="16"/>
          <w:szCs w:val="16"/>
          <w:lang w:val="en-GB"/>
        </w:rPr>
        <w:t xml:space="preserve">, </w:t>
      </w:r>
      <w:r w:rsidR="00AC76FB" w:rsidRPr="006C7FC1">
        <w:rPr>
          <w:rFonts w:cs="Arial"/>
          <w:i/>
          <w:sz w:val="16"/>
          <w:szCs w:val="16"/>
          <w:lang w:val="en-GB"/>
        </w:rPr>
        <w:t>Discussion on UE power saving in CA scenario</w:t>
      </w:r>
      <w:r w:rsidR="00AC76FB" w:rsidRPr="009451C7">
        <w:rPr>
          <w:rFonts w:cs="Arial"/>
          <w:sz w:val="16"/>
          <w:szCs w:val="16"/>
          <w:lang w:val="en-GB"/>
        </w:rPr>
        <w:t>, Huawei, DISC</w:t>
      </w:r>
      <w:r w:rsidR="009451C7">
        <w:rPr>
          <w:rFonts w:cs="Arial"/>
          <w:sz w:val="16"/>
          <w:szCs w:val="16"/>
          <w:lang w:val="en-GB"/>
        </w:rPr>
        <w:t>, RAN2#105</w:t>
      </w:r>
    </w:p>
    <w:p w14:paraId="6DE879B9" w14:textId="242EEA9B" w:rsidR="00F20C6E" w:rsidRPr="009451C7" w:rsidRDefault="003971E8" w:rsidP="00827360">
      <w:pPr>
        <w:numPr>
          <w:ilvl w:val="0"/>
          <w:numId w:val="1"/>
        </w:numPr>
        <w:overflowPunct w:val="0"/>
        <w:autoSpaceDE w:val="0"/>
        <w:autoSpaceDN w:val="0"/>
        <w:adjustRightInd w:val="0"/>
        <w:spacing w:before="60" w:after="60"/>
        <w:textAlignment w:val="baseline"/>
        <w:rPr>
          <w:rFonts w:cs="Arial"/>
          <w:sz w:val="16"/>
          <w:szCs w:val="16"/>
          <w:lang w:val="en-GB"/>
        </w:rPr>
      </w:pPr>
      <w:hyperlink r:id="rId29" w:history="1">
        <w:r w:rsidR="00AC76FB" w:rsidRPr="009451C7">
          <w:rPr>
            <w:rStyle w:val="Hyperlink"/>
            <w:rFonts w:cs="Arial"/>
            <w:sz w:val="16"/>
            <w:szCs w:val="16"/>
            <w:lang w:val="en-GB"/>
          </w:rPr>
          <w:t>R2-1901347</w:t>
        </w:r>
      </w:hyperlink>
      <w:r w:rsidR="00696ED1">
        <w:rPr>
          <w:rFonts w:cs="Arial"/>
          <w:sz w:val="16"/>
          <w:szCs w:val="16"/>
          <w:lang w:val="en-GB"/>
        </w:rPr>
        <w:t xml:space="preserve">, </w:t>
      </w:r>
      <w:r w:rsidR="00AC76FB" w:rsidRPr="006C7FC1">
        <w:rPr>
          <w:rFonts w:cs="Arial"/>
          <w:i/>
          <w:sz w:val="16"/>
          <w:szCs w:val="16"/>
          <w:lang w:val="en-GB"/>
        </w:rPr>
        <w:t>UE energy efficiency measurement</w:t>
      </w:r>
      <w:r w:rsidR="00AC76FB" w:rsidRPr="009451C7">
        <w:rPr>
          <w:rFonts w:cs="Arial"/>
          <w:sz w:val="16"/>
          <w:szCs w:val="16"/>
          <w:lang w:val="en-GB"/>
        </w:rPr>
        <w:t>, MediaTek, DISC</w:t>
      </w:r>
      <w:r w:rsidR="009451C7">
        <w:rPr>
          <w:rFonts w:cs="Arial"/>
          <w:sz w:val="16"/>
          <w:szCs w:val="16"/>
          <w:lang w:val="en-GB"/>
        </w:rPr>
        <w:t>, RAN2#105</w:t>
      </w:r>
    </w:p>
    <w:p w14:paraId="0A92A785" w14:textId="36EAFE65" w:rsidR="00F20C6E" w:rsidRPr="009451C7" w:rsidRDefault="003971E8" w:rsidP="00827360">
      <w:pPr>
        <w:numPr>
          <w:ilvl w:val="0"/>
          <w:numId w:val="1"/>
        </w:numPr>
        <w:overflowPunct w:val="0"/>
        <w:autoSpaceDE w:val="0"/>
        <w:autoSpaceDN w:val="0"/>
        <w:adjustRightInd w:val="0"/>
        <w:spacing w:before="60" w:after="60"/>
        <w:textAlignment w:val="baseline"/>
        <w:rPr>
          <w:rFonts w:cs="Arial"/>
          <w:sz w:val="16"/>
          <w:szCs w:val="16"/>
          <w:lang w:val="en-GB"/>
        </w:rPr>
      </w:pPr>
      <w:hyperlink r:id="rId30" w:history="1">
        <w:r w:rsidR="00AC76FB" w:rsidRPr="009451C7">
          <w:rPr>
            <w:rStyle w:val="Hyperlink"/>
            <w:rFonts w:cs="Arial"/>
            <w:sz w:val="16"/>
            <w:szCs w:val="16"/>
            <w:lang w:val="en-GB"/>
          </w:rPr>
          <w:t>R2-1901437</w:t>
        </w:r>
      </w:hyperlink>
      <w:r w:rsidR="00696ED1">
        <w:rPr>
          <w:rFonts w:cs="Arial"/>
          <w:sz w:val="16"/>
          <w:szCs w:val="16"/>
          <w:lang w:val="en-GB"/>
        </w:rPr>
        <w:t xml:space="preserve">, </w:t>
      </w:r>
      <w:r w:rsidR="00AC76FB" w:rsidRPr="006C7FC1">
        <w:rPr>
          <w:rFonts w:cs="Arial"/>
          <w:i/>
          <w:sz w:val="16"/>
          <w:szCs w:val="16"/>
          <w:lang w:val="en-GB"/>
        </w:rPr>
        <w:t>Power Consumption Adaptation for NR RRC Connected</w:t>
      </w:r>
      <w:r w:rsidR="00AC76FB" w:rsidRPr="009451C7">
        <w:rPr>
          <w:rFonts w:cs="Arial"/>
          <w:sz w:val="16"/>
          <w:szCs w:val="16"/>
          <w:lang w:val="en-GB"/>
        </w:rPr>
        <w:t>, Sony, DISC</w:t>
      </w:r>
      <w:r w:rsidR="009451C7">
        <w:rPr>
          <w:rFonts w:cs="Arial"/>
          <w:sz w:val="16"/>
          <w:szCs w:val="16"/>
          <w:lang w:val="en-GB"/>
        </w:rPr>
        <w:t>, RAN2#105</w:t>
      </w:r>
    </w:p>
    <w:p w14:paraId="37314FCA" w14:textId="702E4A78" w:rsidR="00F20C6E" w:rsidRPr="009451C7" w:rsidRDefault="003971E8" w:rsidP="00827360">
      <w:pPr>
        <w:numPr>
          <w:ilvl w:val="0"/>
          <w:numId w:val="1"/>
        </w:numPr>
        <w:overflowPunct w:val="0"/>
        <w:autoSpaceDE w:val="0"/>
        <w:autoSpaceDN w:val="0"/>
        <w:adjustRightInd w:val="0"/>
        <w:spacing w:before="60" w:after="60"/>
        <w:textAlignment w:val="baseline"/>
        <w:rPr>
          <w:rFonts w:cs="Arial"/>
          <w:sz w:val="16"/>
          <w:szCs w:val="16"/>
          <w:lang w:val="en-GB"/>
        </w:rPr>
      </w:pPr>
      <w:hyperlink r:id="rId31" w:history="1">
        <w:r w:rsidR="00AC76FB" w:rsidRPr="009451C7">
          <w:rPr>
            <w:rStyle w:val="Hyperlink"/>
            <w:rFonts w:cs="Arial"/>
            <w:sz w:val="16"/>
            <w:szCs w:val="16"/>
            <w:lang w:val="en-GB"/>
          </w:rPr>
          <w:t>R2-1901764</w:t>
        </w:r>
      </w:hyperlink>
      <w:r w:rsidR="00696ED1">
        <w:rPr>
          <w:rFonts w:cs="Arial"/>
          <w:sz w:val="16"/>
          <w:szCs w:val="16"/>
          <w:lang w:val="en-GB"/>
        </w:rPr>
        <w:t xml:space="preserve">, </w:t>
      </w:r>
      <w:r w:rsidR="00AC76FB" w:rsidRPr="006C7FC1">
        <w:rPr>
          <w:rFonts w:cs="Arial"/>
          <w:i/>
          <w:sz w:val="16"/>
          <w:szCs w:val="16"/>
          <w:lang w:val="en-GB"/>
        </w:rPr>
        <w:t>DRX enhancements for better adaptation to traffic</w:t>
      </w:r>
      <w:r w:rsidR="00AC76FB" w:rsidRPr="009451C7">
        <w:rPr>
          <w:rFonts w:cs="Arial"/>
          <w:sz w:val="16"/>
          <w:szCs w:val="16"/>
          <w:lang w:val="en-GB"/>
        </w:rPr>
        <w:t>, Qualcomm, DISC</w:t>
      </w:r>
      <w:r w:rsidR="009451C7">
        <w:rPr>
          <w:rFonts w:cs="Arial"/>
          <w:sz w:val="16"/>
          <w:szCs w:val="16"/>
          <w:lang w:val="en-GB"/>
        </w:rPr>
        <w:t>, RAN2#105</w:t>
      </w:r>
    </w:p>
    <w:p w14:paraId="79CED43E" w14:textId="3AEBDF5F" w:rsidR="00F20C6E" w:rsidRPr="009451C7" w:rsidRDefault="003971E8" w:rsidP="00827360">
      <w:pPr>
        <w:numPr>
          <w:ilvl w:val="0"/>
          <w:numId w:val="1"/>
        </w:numPr>
        <w:overflowPunct w:val="0"/>
        <w:autoSpaceDE w:val="0"/>
        <w:autoSpaceDN w:val="0"/>
        <w:adjustRightInd w:val="0"/>
        <w:spacing w:before="60" w:after="60"/>
        <w:textAlignment w:val="baseline"/>
        <w:rPr>
          <w:rFonts w:cs="Arial"/>
          <w:sz w:val="16"/>
          <w:szCs w:val="16"/>
          <w:lang w:val="en-GB"/>
        </w:rPr>
      </w:pPr>
      <w:hyperlink r:id="rId32" w:history="1">
        <w:r w:rsidR="00AC76FB" w:rsidRPr="009451C7">
          <w:rPr>
            <w:rStyle w:val="Hyperlink"/>
            <w:rFonts w:cs="Arial"/>
            <w:sz w:val="16"/>
            <w:szCs w:val="16"/>
            <w:lang w:val="en-GB"/>
          </w:rPr>
          <w:t>R2-1901765</w:t>
        </w:r>
      </w:hyperlink>
      <w:r w:rsidR="00696ED1">
        <w:rPr>
          <w:rFonts w:cs="Arial"/>
          <w:sz w:val="16"/>
          <w:szCs w:val="16"/>
          <w:lang w:val="en-GB"/>
        </w:rPr>
        <w:t xml:space="preserve">, </w:t>
      </w:r>
      <w:r w:rsidR="00AC76FB" w:rsidRPr="006C7FC1">
        <w:rPr>
          <w:rFonts w:cs="Arial"/>
          <w:i/>
          <w:sz w:val="16"/>
          <w:szCs w:val="16"/>
          <w:lang w:val="en-GB"/>
        </w:rPr>
        <w:t>Cross cell group power management in MR-DC</w:t>
      </w:r>
      <w:r w:rsidR="00AC76FB" w:rsidRPr="009451C7">
        <w:rPr>
          <w:rFonts w:cs="Arial"/>
          <w:sz w:val="16"/>
          <w:szCs w:val="16"/>
          <w:lang w:val="en-GB"/>
        </w:rPr>
        <w:t>, Qualcomm, DISC</w:t>
      </w:r>
      <w:r w:rsidR="009451C7">
        <w:rPr>
          <w:rFonts w:cs="Arial"/>
          <w:sz w:val="16"/>
          <w:szCs w:val="16"/>
          <w:lang w:val="en-GB"/>
        </w:rPr>
        <w:t>, RAN2#105</w:t>
      </w:r>
    </w:p>
    <w:p w14:paraId="0EB142E4" w14:textId="05E50A12" w:rsidR="00F20C6E" w:rsidRPr="009451C7" w:rsidRDefault="003971E8" w:rsidP="00827360">
      <w:pPr>
        <w:numPr>
          <w:ilvl w:val="0"/>
          <w:numId w:val="1"/>
        </w:numPr>
        <w:overflowPunct w:val="0"/>
        <w:autoSpaceDE w:val="0"/>
        <w:autoSpaceDN w:val="0"/>
        <w:adjustRightInd w:val="0"/>
        <w:spacing w:before="60" w:after="60"/>
        <w:textAlignment w:val="baseline"/>
        <w:rPr>
          <w:rFonts w:cs="Arial"/>
          <w:sz w:val="16"/>
          <w:szCs w:val="16"/>
          <w:lang w:val="en-GB"/>
        </w:rPr>
      </w:pPr>
      <w:hyperlink r:id="rId33" w:history="1">
        <w:r w:rsidR="00AC76FB" w:rsidRPr="009451C7">
          <w:rPr>
            <w:rStyle w:val="Hyperlink"/>
            <w:rFonts w:cs="Arial"/>
            <w:sz w:val="16"/>
            <w:szCs w:val="16"/>
            <w:lang w:val="en-GB"/>
          </w:rPr>
          <w:t>R2-1901766</w:t>
        </w:r>
      </w:hyperlink>
      <w:r w:rsidR="00696ED1">
        <w:rPr>
          <w:rFonts w:cs="Arial"/>
          <w:sz w:val="16"/>
          <w:szCs w:val="16"/>
          <w:lang w:val="en-GB"/>
        </w:rPr>
        <w:t xml:space="preserve">, </w:t>
      </w:r>
      <w:r w:rsidR="00AC76FB" w:rsidRPr="006C7FC1">
        <w:rPr>
          <w:rFonts w:cs="Arial"/>
          <w:i/>
          <w:sz w:val="16"/>
          <w:szCs w:val="16"/>
          <w:lang w:val="en-GB"/>
        </w:rPr>
        <w:t>DRX group for carrier aggregation</w:t>
      </w:r>
      <w:r w:rsidR="00AC76FB" w:rsidRPr="009451C7">
        <w:rPr>
          <w:rFonts w:cs="Arial"/>
          <w:sz w:val="16"/>
          <w:szCs w:val="16"/>
          <w:lang w:val="en-GB"/>
        </w:rPr>
        <w:t>, Qualcomm, DISC</w:t>
      </w:r>
      <w:r w:rsidR="009451C7">
        <w:rPr>
          <w:rFonts w:cs="Arial"/>
          <w:sz w:val="16"/>
          <w:szCs w:val="16"/>
          <w:lang w:val="en-GB"/>
        </w:rPr>
        <w:t>, RAN2#105</w:t>
      </w:r>
    </w:p>
    <w:p w14:paraId="415FDBC0" w14:textId="3EBFFDC0" w:rsidR="00F20C6E" w:rsidRPr="009451C7" w:rsidRDefault="003971E8" w:rsidP="00827360">
      <w:pPr>
        <w:numPr>
          <w:ilvl w:val="0"/>
          <w:numId w:val="1"/>
        </w:numPr>
        <w:overflowPunct w:val="0"/>
        <w:autoSpaceDE w:val="0"/>
        <w:autoSpaceDN w:val="0"/>
        <w:adjustRightInd w:val="0"/>
        <w:spacing w:before="60" w:after="60"/>
        <w:textAlignment w:val="baseline"/>
        <w:rPr>
          <w:rFonts w:cs="Arial"/>
          <w:sz w:val="16"/>
          <w:szCs w:val="16"/>
          <w:lang w:val="en-GB"/>
        </w:rPr>
      </w:pPr>
      <w:hyperlink r:id="rId34" w:history="1">
        <w:r w:rsidR="00AC76FB" w:rsidRPr="009451C7">
          <w:rPr>
            <w:rStyle w:val="Hyperlink"/>
            <w:rFonts w:cs="Arial"/>
            <w:sz w:val="16"/>
            <w:szCs w:val="16"/>
            <w:lang w:val="en-GB"/>
          </w:rPr>
          <w:t>R2-1901767</w:t>
        </w:r>
      </w:hyperlink>
      <w:r w:rsidR="00696ED1">
        <w:rPr>
          <w:rFonts w:cs="Arial"/>
          <w:sz w:val="16"/>
          <w:szCs w:val="16"/>
          <w:lang w:val="en-GB"/>
        </w:rPr>
        <w:t xml:space="preserve">, </w:t>
      </w:r>
      <w:r w:rsidR="00AC76FB" w:rsidRPr="006C7FC1">
        <w:rPr>
          <w:rFonts w:cs="Arial"/>
          <w:i/>
          <w:sz w:val="16"/>
          <w:szCs w:val="16"/>
          <w:lang w:val="en-GB"/>
        </w:rPr>
        <w:t>UE assistance information for power saving</w:t>
      </w:r>
      <w:r w:rsidR="00AC76FB" w:rsidRPr="009451C7">
        <w:rPr>
          <w:rFonts w:cs="Arial"/>
          <w:sz w:val="16"/>
          <w:szCs w:val="16"/>
          <w:lang w:val="en-GB"/>
        </w:rPr>
        <w:t>, Qualcomm, DISC</w:t>
      </w:r>
      <w:r w:rsidR="009451C7">
        <w:rPr>
          <w:rFonts w:cs="Arial"/>
          <w:sz w:val="16"/>
          <w:szCs w:val="16"/>
          <w:lang w:val="en-GB"/>
        </w:rPr>
        <w:t>, RAN2#105</w:t>
      </w:r>
    </w:p>
    <w:p w14:paraId="157E3410" w14:textId="667684D7" w:rsidR="00F20C6E" w:rsidRPr="009451C7" w:rsidRDefault="003971E8" w:rsidP="00827360">
      <w:pPr>
        <w:numPr>
          <w:ilvl w:val="0"/>
          <w:numId w:val="1"/>
        </w:numPr>
        <w:overflowPunct w:val="0"/>
        <w:autoSpaceDE w:val="0"/>
        <w:autoSpaceDN w:val="0"/>
        <w:adjustRightInd w:val="0"/>
        <w:spacing w:before="60" w:after="60"/>
        <w:textAlignment w:val="baseline"/>
        <w:rPr>
          <w:rFonts w:cs="Arial"/>
          <w:sz w:val="16"/>
          <w:szCs w:val="16"/>
          <w:lang w:val="en-GB"/>
        </w:rPr>
      </w:pPr>
      <w:hyperlink r:id="rId35" w:history="1">
        <w:r w:rsidR="00AC76FB" w:rsidRPr="009451C7">
          <w:rPr>
            <w:rStyle w:val="Hyperlink"/>
            <w:rFonts w:cs="Arial"/>
            <w:sz w:val="16"/>
            <w:szCs w:val="16"/>
            <w:lang w:val="en-GB"/>
          </w:rPr>
          <w:t>R2-1901814</w:t>
        </w:r>
      </w:hyperlink>
      <w:r w:rsidR="00696ED1">
        <w:rPr>
          <w:rFonts w:cs="Arial"/>
          <w:sz w:val="16"/>
          <w:szCs w:val="16"/>
          <w:lang w:val="en-GB"/>
        </w:rPr>
        <w:t xml:space="preserve">, </w:t>
      </w:r>
      <w:r w:rsidR="00AC76FB" w:rsidRPr="006C7FC1">
        <w:rPr>
          <w:rFonts w:cs="Arial"/>
          <w:i/>
          <w:sz w:val="16"/>
          <w:szCs w:val="16"/>
          <w:lang w:val="en-GB"/>
        </w:rPr>
        <w:t>DRX enhancement for further power saving</w:t>
      </w:r>
      <w:r w:rsidR="00AC76FB" w:rsidRPr="009451C7">
        <w:rPr>
          <w:rFonts w:cs="Arial"/>
          <w:sz w:val="16"/>
          <w:szCs w:val="16"/>
          <w:lang w:val="en-GB"/>
        </w:rPr>
        <w:t>, LG, DISC</w:t>
      </w:r>
      <w:r w:rsidR="009451C7">
        <w:rPr>
          <w:rFonts w:cs="Arial"/>
          <w:sz w:val="16"/>
          <w:szCs w:val="16"/>
          <w:lang w:val="en-GB"/>
        </w:rPr>
        <w:t>, RAN2#105</w:t>
      </w:r>
    </w:p>
    <w:p w14:paraId="259FFF17" w14:textId="6BD320FE" w:rsidR="00F20C6E" w:rsidRPr="009451C7" w:rsidRDefault="003971E8" w:rsidP="00827360">
      <w:pPr>
        <w:numPr>
          <w:ilvl w:val="0"/>
          <w:numId w:val="1"/>
        </w:numPr>
        <w:overflowPunct w:val="0"/>
        <w:autoSpaceDE w:val="0"/>
        <w:autoSpaceDN w:val="0"/>
        <w:adjustRightInd w:val="0"/>
        <w:spacing w:before="60" w:after="60"/>
        <w:textAlignment w:val="baseline"/>
        <w:rPr>
          <w:rFonts w:cs="Arial"/>
          <w:sz w:val="16"/>
          <w:szCs w:val="16"/>
          <w:lang w:val="en-GB"/>
        </w:rPr>
      </w:pPr>
      <w:hyperlink r:id="rId36" w:history="1">
        <w:r w:rsidR="00AC76FB" w:rsidRPr="009451C7">
          <w:rPr>
            <w:rStyle w:val="Hyperlink"/>
            <w:rFonts w:cs="Arial"/>
            <w:sz w:val="16"/>
            <w:szCs w:val="16"/>
            <w:lang w:val="en-GB"/>
          </w:rPr>
          <w:t>R2-1901838</w:t>
        </w:r>
      </w:hyperlink>
      <w:r w:rsidR="00696ED1">
        <w:rPr>
          <w:rFonts w:cs="Arial"/>
          <w:sz w:val="16"/>
          <w:szCs w:val="16"/>
          <w:lang w:val="en-GB"/>
        </w:rPr>
        <w:t xml:space="preserve">, </w:t>
      </w:r>
      <w:r w:rsidR="00AC76FB" w:rsidRPr="006C7FC1">
        <w:rPr>
          <w:rFonts w:cs="Arial"/>
          <w:i/>
          <w:sz w:val="16"/>
          <w:szCs w:val="16"/>
          <w:lang w:val="en-GB"/>
        </w:rPr>
        <w:t>UE assistance information</w:t>
      </w:r>
      <w:r w:rsidR="00AC76FB" w:rsidRPr="009451C7">
        <w:rPr>
          <w:rFonts w:cs="Arial"/>
          <w:sz w:val="16"/>
          <w:szCs w:val="16"/>
          <w:lang w:val="en-GB"/>
        </w:rPr>
        <w:t>, Apple, DISC</w:t>
      </w:r>
      <w:r w:rsidR="009451C7">
        <w:rPr>
          <w:rFonts w:cs="Arial"/>
          <w:sz w:val="16"/>
          <w:szCs w:val="16"/>
          <w:lang w:val="en-GB"/>
        </w:rPr>
        <w:t>, RAN2#105</w:t>
      </w:r>
    </w:p>
    <w:p w14:paraId="0609CE74" w14:textId="1DA597E7" w:rsidR="00F20C6E" w:rsidRPr="009451C7" w:rsidRDefault="003971E8" w:rsidP="00827360">
      <w:pPr>
        <w:numPr>
          <w:ilvl w:val="0"/>
          <w:numId w:val="1"/>
        </w:numPr>
        <w:overflowPunct w:val="0"/>
        <w:autoSpaceDE w:val="0"/>
        <w:autoSpaceDN w:val="0"/>
        <w:adjustRightInd w:val="0"/>
        <w:spacing w:before="60" w:after="60"/>
        <w:textAlignment w:val="baseline"/>
        <w:rPr>
          <w:rFonts w:cs="Arial"/>
          <w:sz w:val="16"/>
          <w:szCs w:val="16"/>
          <w:lang w:val="en-GB"/>
        </w:rPr>
      </w:pPr>
      <w:hyperlink r:id="rId37" w:history="1">
        <w:r w:rsidR="00AC76FB" w:rsidRPr="009451C7">
          <w:rPr>
            <w:rStyle w:val="Hyperlink"/>
            <w:rFonts w:cs="Arial"/>
            <w:sz w:val="16"/>
            <w:szCs w:val="16"/>
            <w:lang w:val="en-GB"/>
          </w:rPr>
          <w:t>R2-1901914</w:t>
        </w:r>
      </w:hyperlink>
      <w:r w:rsidR="00696ED1">
        <w:rPr>
          <w:rFonts w:cs="Arial"/>
          <w:sz w:val="16"/>
          <w:szCs w:val="16"/>
          <w:lang w:val="en-GB"/>
        </w:rPr>
        <w:t xml:space="preserve">, </w:t>
      </w:r>
      <w:r w:rsidR="00AC76FB" w:rsidRPr="006C7FC1">
        <w:rPr>
          <w:rFonts w:cs="Arial"/>
          <w:i/>
          <w:sz w:val="16"/>
          <w:szCs w:val="16"/>
          <w:lang w:val="en-GB"/>
        </w:rPr>
        <w:t>Considerations on UE power saving for C-DRX</w:t>
      </w:r>
      <w:r w:rsidR="00AC76FB" w:rsidRPr="009451C7">
        <w:rPr>
          <w:rFonts w:cs="Arial"/>
          <w:sz w:val="16"/>
          <w:szCs w:val="16"/>
          <w:lang w:val="en-GB"/>
        </w:rPr>
        <w:t>, Xiaomi, DISC</w:t>
      </w:r>
      <w:r w:rsidR="009451C7">
        <w:rPr>
          <w:rFonts w:cs="Arial"/>
          <w:sz w:val="16"/>
          <w:szCs w:val="16"/>
          <w:lang w:val="en-GB"/>
        </w:rPr>
        <w:t>, RAN2#105</w:t>
      </w:r>
    </w:p>
    <w:p w14:paraId="4141FB5A" w14:textId="74C1347C" w:rsidR="00F20C6E" w:rsidRPr="009451C7" w:rsidRDefault="003971E8" w:rsidP="00827360">
      <w:pPr>
        <w:numPr>
          <w:ilvl w:val="0"/>
          <w:numId w:val="1"/>
        </w:numPr>
        <w:overflowPunct w:val="0"/>
        <w:autoSpaceDE w:val="0"/>
        <w:autoSpaceDN w:val="0"/>
        <w:adjustRightInd w:val="0"/>
        <w:spacing w:before="60" w:after="60"/>
        <w:textAlignment w:val="baseline"/>
        <w:rPr>
          <w:rFonts w:cs="Arial"/>
          <w:sz w:val="16"/>
          <w:szCs w:val="16"/>
          <w:lang w:val="en-GB"/>
        </w:rPr>
      </w:pPr>
      <w:hyperlink r:id="rId38" w:history="1">
        <w:r w:rsidR="00AC76FB" w:rsidRPr="009451C7">
          <w:rPr>
            <w:rStyle w:val="Hyperlink"/>
            <w:rFonts w:cs="Arial"/>
            <w:sz w:val="16"/>
            <w:szCs w:val="16"/>
            <w:lang w:val="en-GB"/>
          </w:rPr>
          <w:t>R2-1902214</w:t>
        </w:r>
      </w:hyperlink>
      <w:r w:rsidR="00696ED1">
        <w:rPr>
          <w:rFonts w:cs="Arial"/>
          <w:sz w:val="16"/>
          <w:szCs w:val="16"/>
          <w:lang w:val="en-GB"/>
        </w:rPr>
        <w:t xml:space="preserve">, </w:t>
      </w:r>
      <w:r w:rsidR="00AC76FB" w:rsidRPr="006C7FC1">
        <w:rPr>
          <w:rFonts w:cs="Arial"/>
          <w:i/>
          <w:sz w:val="16"/>
          <w:szCs w:val="16"/>
          <w:lang w:val="en-GB"/>
        </w:rPr>
        <w:t>UE traffic adaptation for power saving</w:t>
      </w:r>
      <w:r w:rsidR="00AC76FB" w:rsidRPr="009451C7">
        <w:rPr>
          <w:rFonts w:cs="Arial"/>
          <w:sz w:val="16"/>
          <w:szCs w:val="16"/>
          <w:lang w:val="en-GB"/>
        </w:rPr>
        <w:t>, MediaTek, DISC</w:t>
      </w:r>
      <w:r w:rsidR="009451C7">
        <w:rPr>
          <w:rFonts w:cs="Arial"/>
          <w:sz w:val="16"/>
          <w:szCs w:val="16"/>
          <w:lang w:val="en-GB"/>
        </w:rPr>
        <w:t>, RAN2#105</w:t>
      </w:r>
    </w:p>
    <w:p w14:paraId="53D5BFD6" w14:textId="77777777" w:rsidR="00827360" w:rsidRDefault="003971E8" w:rsidP="00827360">
      <w:pPr>
        <w:numPr>
          <w:ilvl w:val="0"/>
          <w:numId w:val="1"/>
        </w:numPr>
        <w:overflowPunct w:val="0"/>
        <w:autoSpaceDE w:val="0"/>
        <w:autoSpaceDN w:val="0"/>
        <w:adjustRightInd w:val="0"/>
        <w:spacing w:before="60" w:after="60"/>
        <w:textAlignment w:val="baseline"/>
        <w:rPr>
          <w:rFonts w:cs="Arial"/>
          <w:sz w:val="16"/>
          <w:szCs w:val="16"/>
          <w:lang w:val="en-GB"/>
        </w:rPr>
      </w:pPr>
      <w:hyperlink r:id="rId39" w:history="1">
        <w:r w:rsidR="00AC76FB" w:rsidRPr="006D7D8C">
          <w:rPr>
            <w:rStyle w:val="Hyperlink"/>
            <w:rFonts w:cs="Arial"/>
            <w:sz w:val="16"/>
            <w:szCs w:val="16"/>
            <w:lang w:val="en-GB"/>
          </w:rPr>
          <w:t>R2-1902563</w:t>
        </w:r>
      </w:hyperlink>
      <w:r w:rsidR="006D7D8C">
        <w:rPr>
          <w:rFonts w:cs="Arial"/>
          <w:sz w:val="16"/>
          <w:szCs w:val="16"/>
          <w:lang w:val="en-GB"/>
        </w:rPr>
        <w:t xml:space="preserve">, </w:t>
      </w:r>
      <w:r w:rsidR="00AC76FB" w:rsidRPr="006C7FC1">
        <w:rPr>
          <w:rFonts w:cs="Arial"/>
          <w:i/>
          <w:sz w:val="16"/>
          <w:szCs w:val="16"/>
          <w:lang w:val="en-GB"/>
        </w:rPr>
        <w:t>LS to RAN1 on RAN2 agreements</w:t>
      </w:r>
      <w:r w:rsidR="006D7D8C">
        <w:rPr>
          <w:rFonts w:cs="Arial"/>
          <w:sz w:val="16"/>
          <w:szCs w:val="16"/>
          <w:lang w:val="en-GB"/>
        </w:rPr>
        <w:t xml:space="preserve">, </w:t>
      </w:r>
      <w:r w:rsidR="006C7FC1">
        <w:rPr>
          <w:rFonts w:cs="Arial"/>
          <w:sz w:val="16"/>
          <w:szCs w:val="16"/>
          <w:lang w:val="en-GB"/>
        </w:rPr>
        <w:t>LS out</w:t>
      </w:r>
      <w:r w:rsidR="00A07EFD">
        <w:rPr>
          <w:rFonts w:cs="Arial"/>
          <w:sz w:val="16"/>
          <w:szCs w:val="16"/>
          <w:lang w:val="en-GB"/>
        </w:rPr>
        <w:t>, To: RAN1, RAN2#105</w:t>
      </w:r>
    </w:p>
    <w:p w14:paraId="201B2F27" w14:textId="402B2FCE" w:rsidR="00827360" w:rsidRPr="00827360" w:rsidRDefault="003971E8" w:rsidP="00827360">
      <w:pPr>
        <w:numPr>
          <w:ilvl w:val="0"/>
          <w:numId w:val="1"/>
        </w:numPr>
        <w:overflowPunct w:val="0"/>
        <w:autoSpaceDE w:val="0"/>
        <w:autoSpaceDN w:val="0"/>
        <w:adjustRightInd w:val="0"/>
        <w:spacing w:before="60" w:after="60"/>
        <w:textAlignment w:val="baseline"/>
        <w:rPr>
          <w:rFonts w:cs="Arial"/>
          <w:sz w:val="16"/>
          <w:szCs w:val="16"/>
          <w:lang w:val="en-GB"/>
        </w:rPr>
      </w:pPr>
      <w:hyperlink r:id="rId40" w:history="1">
        <w:r w:rsidR="00827360" w:rsidRPr="00827360">
          <w:rPr>
            <w:rStyle w:val="Hyperlink"/>
            <w:rFonts w:cs="Arial"/>
            <w:sz w:val="16"/>
            <w:szCs w:val="16"/>
            <w:lang w:val="de-DE"/>
          </w:rPr>
          <w:t>RP-182105</w:t>
        </w:r>
      </w:hyperlink>
      <w:r w:rsidR="00827360" w:rsidRPr="00827360">
        <w:rPr>
          <w:rFonts w:cs="Arial"/>
          <w:sz w:val="16"/>
          <w:szCs w:val="16"/>
          <w:lang w:val="de-DE"/>
        </w:rPr>
        <w:t xml:space="preserve">, </w:t>
      </w:r>
      <w:r w:rsidR="00827360" w:rsidRPr="00827360">
        <w:rPr>
          <w:rFonts w:cs="Arial"/>
          <w:i/>
          <w:sz w:val="16"/>
          <w:szCs w:val="16"/>
          <w:lang w:val="de-DE"/>
        </w:rPr>
        <w:t>Study on RAN-centric Data Collection and Utilization for LTE and NR</w:t>
      </w:r>
      <w:r w:rsidR="00827360" w:rsidRPr="00827360">
        <w:rPr>
          <w:rFonts w:cs="Arial"/>
          <w:sz w:val="16"/>
          <w:szCs w:val="16"/>
          <w:lang w:val="de-DE"/>
        </w:rPr>
        <w:t>, SID, CMCC, RAN#81</w:t>
      </w:r>
    </w:p>
    <w:p w14:paraId="08D3EB50" w14:textId="247B0FD5" w:rsidR="00827360" w:rsidRPr="00827360" w:rsidRDefault="003971E8" w:rsidP="00827360">
      <w:pPr>
        <w:numPr>
          <w:ilvl w:val="0"/>
          <w:numId w:val="1"/>
        </w:numPr>
        <w:overflowPunct w:val="0"/>
        <w:autoSpaceDE w:val="0"/>
        <w:autoSpaceDN w:val="0"/>
        <w:adjustRightInd w:val="0"/>
        <w:spacing w:before="60" w:after="60"/>
        <w:textAlignment w:val="baseline"/>
        <w:rPr>
          <w:rFonts w:cs="Arial"/>
          <w:sz w:val="16"/>
          <w:szCs w:val="16"/>
          <w:lang w:val="de-DE"/>
        </w:rPr>
      </w:pPr>
      <w:hyperlink r:id="rId41" w:history="1">
        <w:r w:rsidR="00827360" w:rsidRPr="00827360">
          <w:rPr>
            <w:rStyle w:val="Hyperlink"/>
            <w:rFonts w:cs="Calibri"/>
            <w:sz w:val="16"/>
            <w:szCs w:val="16"/>
          </w:rPr>
          <w:t>R3-190835</w:t>
        </w:r>
      </w:hyperlink>
      <w:r w:rsidR="00827360" w:rsidRPr="00827360">
        <w:rPr>
          <w:rFonts w:cs="Arial"/>
          <w:sz w:val="16"/>
          <w:szCs w:val="16"/>
          <w:lang w:val="de-DE"/>
        </w:rPr>
        <w:t xml:space="preserve">, </w:t>
      </w:r>
      <w:r w:rsidR="00827360" w:rsidRPr="00827360">
        <w:rPr>
          <w:rFonts w:cs="Arial"/>
          <w:i/>
          <w:sz w:val="16"/>
          <w:szCs w:val="16"/>
          <w:lang w:val="de-DE"/>
        </w:rPr>
        <w:t>Status Quo and way forward for UE RRM policy handling</w:t>
      </w:r>
      <w:r w:rsidR="00827360" w:rsidRPr="00827360">
        <w:rPr>
          <w:rFonts w:cs="Arial"/>
          <w:sz w:val="16"/>
          <w:szCs w:val="16"/>
          <w:lang w:val="de-DE"/>
        </w:rPr>
        <w:t>, Ericsson, DISC, RAN3 #103</w:t>
      </w:r>
    </w:p>
    <w:p w14:paraId="1294A1E2" w14:textId="77777777" w:rsidR="006F619C" w:rsidRPr="00336B9F" w:rsidRDefault="006F619C" w:rsidP="00682662">
      <w:pPr>
        <w:tabs>
          <w:tab w:val="num" w:pos="993"/>
        </w:tabs>
        <w:overflowPunct w:val="0"/>
        <w:autoSpaceDE w:val="0"/>
        <w:autoSpaceDN w:val="0"/>
        <w:adjustRightInd w:val="0"/>
        <w:spacing w:after="180"/>
        <w:textAlignment w:val="baseline"/>
        <w:rPr>
          <w:rFonts w:cs="Arial"/>
          <w:lang w:val="de-DE"/>
        </w:rPr>
      </w:pPr>
    </w:p>
    <w:sectPr w:rsidR="006F619C" w:rsidRPr="00336B9F" w:rsidSect="001069AD">
      <w:footerReference w:type="default" r:id="rId4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00885E" w14:textId="77777777" w:rsidR="003971E8" w:rsidRDefault="003971E8">
      <w:r>
        <w:separator/>
      </w:r>
    </w:p>
  </w:endnote>
  <w:endnote w:type="continuationSeparator" w:id="0">
    <w:p w14:paraId="79985094" w14:textId="77777777" w:rsidR="003971E8" w:rsidRDefault="00397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3C1FF7" w14:textId="77777777" w:rsidR="003971E8" w:rsidRDefault="003971E8">
      <w:r>
        <w:separator/>
      </w:r>
    </w:p>
  </w:footnote>
  <w:footnote w:type="continuationSeparator" w:id="0">
    <w:p w14:paraId="7942BF74" w14:textId="77777777" w:rsidR="003971E8" w:rsidRDefault="003971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090910"/>
    <w:multiLevelType w:val="hybridMultilevel"/>
    <w:tmpl w:val="CD50F818"/>
    <w:lvl w:ilvl="0" w:tplc="70D40F98">
      <w:start w:val="1"/>
      <w:numFmt w:val="bullet"/>
      <w:lvlText w:val="—"/>
      <w:lvlJc w:val="left"/>
      <w:pPr>
        <w:tabs>
          <w:tab w:val="num" w:pos="720"/>
        </w:tabs>
        <w:ind w:left="720" w:hanging="360"/>
      </w:pPr>
      <w:rPr>
        <w:rFonts w:ascii="Ericsson Hilda Light" w:hAnsi="Ericsson Hilda Light" w:hint="default"/>
      </w:rPr>
    </w:lvl>
    <w:lvl w:ilvl="1" w:tplc="BE961C5A">
      <w:start w:val="1"/>
      <w:numFmt w:val="bullet"/>
      <w:lvlText w:val="—"/>
      <w:lvlJc w:val="left"/>
      <w:pPr>
        <w:tabs>
          <w:tab w:val="num" w:pos="1440"/>
        </w:tabs>
        <w:ind w:left="1440" w:hanging="360"/>
      </w:pPr>
      <w:rPr>
        <w:rFonts w:ascii="Ericsson Hilda Light" w:hAnsi="Ericsson Hilda Light" w:hint="default"/>
      </w:rPr>
    </w:lvl>
    <w:lvl w:ilvl="2" w:tplc="FF9A3C84" w:tentative="1">
      <w:start w:val="1"/>
      <w:numFmt w:val="bullet"/>
      <w:lvlText w:val="—"/>
      <w:lvlJc w:val="left"/>
      <w:pPr>
        <w:tabs>
          <w:tab w:val="num" w:pos="2160"/>
        </w:tabs>
        <w:ind w:left="2160" w:hanging="360"/>
      </w:pPr>
      <w:rPr>
        <w:rFonts w:ascii="Ericsson Hilda Light" w:hAnsi="Ericsson Hilda Light" w:hint="default"/>
      </w:rPr>
    </w:lvl>
    <w:lvl w:ilvl="3" w:tplc="DCE84F12" w:tentative="1">
      <w:start w:val="1"/>
      <w:numFmt w:val="bullet"/>
      <w:lvlText w:val="—"/>
      <w:lvlJc w:val="left"/>
      <w:pPr>
        <w:tabs>
          <w:tab w:val="num" w:pos="2880"/>
        </w:tabs>
        <w:ind w:left="2880" w:hanging="360"/>
      </w:pPr>
      <w:rPr>
        <w:rFonts w:ascii="Ericsson Hilda Light" w:hAnsi="Ericsson Hilda Light" w:hint="default"/>
      </w:rPr>
    </w:lvl>
    <w:lvl w:ilvl="4" w:tplc="E3109C92" w:tentative="1">
      <w:start w:val="1"/>
      <w:numFmt w:val="bullet"/>
      <w:lvlText w:val="—"/>
      <w:lvlJc w:val="left"/>
      <w:pPr>
        <w:tabs>
          <w:tab w:val="num" w:pos="3600"/>
        </w:tabs>
        <w:ind w:left="3600" w:hanging="360"/>
      </w:pPr>
      <w:rPr>
        <w:rFonts w:ascii="Ericsson Hilda Light" w:hAnsi="Ericsson Hilda Light" w:hint="default"/>
      </w:rPr>
    </w:lvl>
    <w:lvl w:ilvl="5" w:tplc="33AE03A8" w:tentative="1">
      <w:start w:val="1"/>
      <w:numFmt w:val="bullet"/>
      <w:lvlText w:val="—"/>
      <w:lvlJc w:val="left"/>
      <w:pPr>
        <w:tabs>
          <w:tab w:val="num" w:pos="4320"/>
        </w:tabs>
        <w:ind w:left="4320" w:hanging="360"/>
      </w:pPr>
      <w:rPr>
        <w:rFonts w:ascii="Ericsson Hilda Light" w:hAnsi="Ericsson Hilda Light" w:hint="default"/>
      </w:rPr>
    </w:lvl>
    <w:lvl w:ilvl="6" w:tplc="C67CF4E8" w:tentative="1">
      <w:start w:val="1"/>
      <w:numFmt w:val="bullet"/>
      <w:lvlText w:val="—"/>
      <w:lvlJc w:val="left"/>
      <w:pPr>
        <w:tabs>
          <w:tab w:val="num" w:pos="5040"/>
        </w:tabs>
        <w:ind w:left="5040" w:hanging="360"/>
      </w:pPr>
      <w:rPr>
        <w:rFonts w:ascii="Ericsson Hilda Light" w:hAnsi="Ericsson Hilda Light" w:hint="default"/>
      </w:rPr>
    </w:lvl>
    <w:lvl w:ilvl="7" w:tplc="0734923E" w:tentative="1">
      <w:start w:val="1"/>
      <w:numFmt w:val="bullet"/>
      <w:lvlText w:val="—"/>
      <w:lvlJc w:val="left"/>
      <w:pPr>
        <w:tabs>
          <w:tab w:val="num" w:pos="5760"/>
        </w:tabs>
        <w:ind w:left="5760" w:hanging="360"/>
      </w:pPr>
      <w:rPr>
        <w:rFonts w:ascii="Ericsson Hilda Light" w:hAnsi="Ericsson Hilda Light" w:hint="default"/>
      </w:rPr>
    </w:lvl>
    <w:lvl w:ilvl="8" w:tplc="F77295DC"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05D617B"/>
    <w:multiLevelType w:val="hybridMultilevel"/>
    <w:tmpl w:val="CD9679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8"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4C873C2"/>
    <w:multiLevelType w:val="hybridMultilevel"/>
    <w:tmpl w:val="58BECBCA"/>
    <w:lvl w:ilvl="0" w:tplc="A0D20538">
      <w:start w:val="1"/>
      <w:numFmt w:val="bullet"/>
      <w:lvlText w:val="—"/>
      <w:lvlJc w:val="left"/>
      <w:pPr>
        <w:tabs>
          <w:tab w:val="num" w:pos="720"/>
        </w:tabs>
        <w:ind w:left="720" w:hanging="360"/>
      </w:pPr>
      <w:rPr>
        <w:rFonts w:ascii="Ericsson Hilda Light" w:hAnsi="Ericsson Hilda Light" w:hint="default"/>
      </w:rPr>
    </w:lvl>
    <w:lvl w:ilvl="1" w:tplc="A0844EAE">
      <w:start w:val="1"/>
      <w:numFmt w:val="bullet"/>
      <w:lvlText w:val="—"/>
      <w:lvlJc w:val="left"/>
      <w:pPr>
        <w:tabs>
          <w:tab w:val="num" w:pos="1440"/>
        </w:tabs>
        <w:ind w:left="1440" w:hanging="360"/>
      </w:pPr>
      <w:rPr>
        <w:rFonts w:ascii="Ericsson Hilda Light" w:hAnsi="Ericsson Hilda Light" w:hint="default"/>
      </w:rPr>
    </w:lvl>
    <w:lvl w:ilvl="2" w:tplc="D59C3BC6" w:tentative="1">
      <w:start w:val="1"/>
      <w:numFmt w:val="bullet"/>
      <w:lvlText w:val="—"/>
      <w:lvlJc w:val="left"/>
      <w:pPr>
        <w:tabs>
          <w:tab w:val="num" w:pos="2160"/>
        </w:tabs>
        <w:ind w:left="2160" w:hanging="360"/>
      </w:pPr>
      <w:rPr>
        <w:rFonts w:ascii="Ericsson Hilda Light" w:hAnsi="Ericsson Hilda Light" w:hint="default"/>
      </w:rPr>
    </w:lvl>
    <w:lvl w:ilvl="3" w:tplc="841824B4" w:tentative="1">
      <w:start w:val="1"/>
      <w:numFmt w:val="bullet"/>
      <w:lvlText w:val="—"/>
      <w:lvlJc w:val="left"/>
      <w:pPr>
        <w:tabs>
          <w:tab w:val="num" w:pos="2880"/>
        </w:tabs>
        <w:ind w:left="2880" w:hanging="360"/>
      </w:pPr>
      <w:rPr>
        <w:rFonts w:ascii="Ericsson Hilda Light" w:hAnsi="Ericsson Hilda Light" w:hint="default"/>
      </w:rPr>
    </w:lvl>
    <w:lvl w:ilvl="4" w:tplc="5AEEC96E" w:tentative="1">
      <w:start w:val="1"/>
      <w:numFmt w:val="bullet"/>
      <w:lvlText w:val="—"/>
      <w:lvlJc w:val="left"/>
      <w:pPr>
        <w:tabs>
          <w:tab w:val="num" w:pos="3600"/>
        </w:tabs>
        <w:ind w:left="3600" w:hanging="360"/>
      </w:pPr>
      <w:rPr>
        <w:rFonts w:ascii="Ericsson Hilda Light" w:hAnsi="Ericsson Hilda Light" w:hint="default"/>
      </w:rPr>
    </w:lvl>
    <w:lvl w:ilvl="5" w:tplc="0EB8F9DA" w:tentative="1">
      <w:start w:val="1"/>
      <w:numFmt w:val="bullet"/>
      <w:lvlText w:val="—"/>
      <w:lvlJc w:val="left"/>
      <w:pPr>
        <w:tabs>
          <w:tab w:val="num" w:pos="4320"/>
        </w:tabs>
        <w:ind w:left="4320" w:hanging="360"/>
      </w:pPr>
      <w:rPr>
        <w:rFonts w:ascii="Ericsson Hilda Light" w:hAnsi="Ericsson Hilda Light" w:hint="default"/>
      </w:rPr>
    </w:lvl>
    <w:lvl w:ilvl="6" w:tplc="E3746DF4" w:tentative="1">
      <w:start w:val="1"/>
      <w:numFmt w:val="bullet"/>
      <w:lvlText w:val="—"/>
      <w:lvlJc w:val="left"/>
      <w:pPr>
        <w:tabs>
          <w:tab w:val="num" w:pos="5040"/>
        </w:tabs>
        <w:ind w:left="5040" w:hanging="360"/>
      </w:pPr>
      <w:rPr>
        <w:rFonts w:ascii="Ericsson Hilda Light" w:hAnsi="Ericsson Hilda Light" w:hint="default"/>
      </w:rPr>
    </w:lvl>
    <w:lvl w:ilvl="7" w:tplc="82325596" w:tentative="1">
      <w:start w:val="1"/>
      <w:numFmt w:val="bullet"/>
      <w:lvlText w:val="—"/>
      <w:lvlJc w:val="left"/>
      <w:pPr>
        <w:tabs>
          <w:tab w:val="num" w:pos="5760"/>
        </w:tabs>
        <w:ind w:left="5760" w:hanging="360"/>
      </w:pPr>
      <w:rPr>
        <w:rFonts w:ascii="Ericsson Hilda Light" w:hAnsi="Ericsson Hilda Light" w:hint="default"/>
      </w:rPr>
    </w:lvl>
    <w:lvl w:ilvl="8" w:tplc="D6925392" w:tentative="1">
      <w:start w:val="1"/>
      <w:numFmt w:val="bullet"/>
      <w:lvlText w:val="—"/>
      <w:lvlJc w:val="left"/>
      <w:pPr>
        <w:tabs>
          <w:tab w:val="num" w:pos="6480"/>
        </w:tabs>
        <w:ind w:left="6480" w:hanging="360"/>
      </w:pPr>
      <w:rPr>
        <w:rFonts w:ascii="Ericsson Hilda Light" w:hAnsi="Ericsson Hilda Light" w:hint="default"/>
      </w:rPr>
    </w:lvl>
  </w:abstractNum>
  <w:abstractNum w:abstractNumId="20"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5A773A3"/>
    <w:multiLevelType w:val="hybridMultilevel"/>
    <w:tmpl w:val="08002D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FAC0255"/>
    <w:multiLevelType w:val="hybridMultilevel"/>
    <w:tmpl w:val="40FC78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396427D"/>
    <w:multiLevelType w:val="hybridMultilevel"/>
    <w:tmpl w:val="D9F2DBC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EEE3BD0"/>
    <w:multiLevelType w:val="hybridMultilevel"/>
    <w:tmpl w:val="DA3A9A5C"/>
    <w:lvl w:ilvl="0" w:tplc="2C3A2518">
      <w:start w:val="1"/>
      <w:numFmt w:val="bullet"/>
      <w:lvlText w:val="—"/>
      <w:lvlJc w:val="left"/>
      <w:pPr>
        <w:tabs>
          <w:tab w:val="num" w:pos="720"/>
        </w:tabs>
        <w:ind w:left="720" w:hanging="360"/>
      </w:pPr>
      <w:rPr>
        <w:rFonts w:ascii="Ericsson Hilda Light" w:hAnsi="Ericsson Hilda Light" w:hint="default"/>
      </w:rPr>
    </w:lvl>
    <w:lvl w:ilvl="1" w:tplc="66426F02">
      <w:start w:val="1"/>
      <w:numFmt w:val="bullet"/>
      <w:lvlText w:val="—"/>
      <w:lvlJc w:val="left"/>
      <w:pPr>
        <w:tabs>
          <w:tab w:val="num" w:pos="1440"/>
        </w:tabs>
        <w:ind w:left="1440" w:hanging="360"/>
      </w:pPr>
      <w:rPr>
        <w:rFonts w:ascii="Ericsson Hilda Light" w:hAnsi="Ericsson Hilda Light" w:hint="default"/>
      </w:rPr>
    </w:lvl>
    <w:lvl w:ilvl="2" w:tplc="3EF23E48" w:tentative="1">
      <w:start w:val="1"/>
      <w:numFmt w:val="bullet"/>
      <w:lvlText w:val="—"/>
      <w:lvlJc w:val="left"/>
      <w:pPr>
        <w:tabs>
          <w:tab w:val="num" w:pos="2160"/>
        </w:tabs>
        <w:ind w:left="2160" w:hanging="360"/>
      </w:pPr>
      <w:rPr>
        <w:rFonts w:ascii="Ericsson Hilda Light" w:hAnsi="Ericsson Hilda Light" w:hint="default"/>
      </w:rPr>
    </w:lvl>
    <w:lvl w:ilvl="3" w:tplc="CEC28BD6" w:tentative="1">
      <w:start w:val="1"/>
      <w:numFmt w:val="bullet"/>
      <w:lvlText w:val="—"/>
      <w:lvlJc w:val="left"/>
      <w:pPr>
        <w:tabs>
          <w:tab w:val="num" w:pos="2880"/>
        </w:tabs>
        <w:ind w:left="2880" w:hanging="360"/>
      </w:pPr>
      <w:rPr>
        <w:rFonts w:ascii="Ericsson Hilda Light" w:hAnsi="Ericsson Hilda Light" w:hint="default"/>
      </w:rPr>
    </w:lvl>
    <w:lvl w:ilvl="4" w:tplc="FA1E1050" w:tentative="1">
      <w:start w:val="1"/>
      <w:numFmt w:val="bullet"/>
      <w:lvlText w:val="—"/>
      <w:lvlJc w:val="left"/>
      <w:pPr>
        <w:tabs>
          <w:tab w:val="num" w:pos="3600"/>
        </w:tabs>
        <w:ind w:left="3600" w:hanging="360"/>
      </w:pPr>
      <w:rPr>
        <w:rFonts w:ascii="Ericsson Hilda Light" w:hAnsi="Ericsson Hilda Light" w:hint="default"/>
      </w:rPr>
    </w:lvl>
    <w:lvl w:ilvl="5" w:tplc="1B74BB7E" w:tentative="1">
      <w:start w:val="1"/>
      <w:numFmt w:val="bullet"/>
      <w:lvlText w:val="—"/>
      <w:lvlJc w:val="left"/>
      <w:pPr>
        <w:tabs>
          <w:tab w:val="num" w:pos="4320"/>
        </w:tabs>
        <w:ind w:left="4320" w:hanging="360"/>
      </w:pPr>
      <w:rPr>
        <w:rFonts w:ascii="Ericsson Hilda Light" w:hAnsi="Ericsson Hilda Light" w:hint="default"/>
      </w:rPr>
    </w:lvl>
    <w:lvl w:ilvl="6" w:tplc="817875FE" w:tentative="1">
      <w:start w:val="1"/>
      <w:numFmt w:val="bullet"/>
      <w:lvlText w:val="—"/>
      <w:lvlJc w:val="left"/>
      <w:pPr>
        <w:tabs>
          <w:tab w:val="num" w:pos="5040"/>
        </w:tabs>
        <w:ind w:left="5040" w:hanging="360"/>
      </w:pPr>
      <w:rPr>
        <w:rFonts w:ascii="Ericsson Hilda Light" w:hAnsi="Ericsson Hilda Light" w:hint="default"/>
      </w:rPr>
    </w:lvl>
    <w:lvl w:ilvl="7" w:tplc="FEA6D9C8" w:tentative="1">
      <w:start w:val="1"/>
      <w:numFmt w:val="bullet"/>
      <w:lvlText w:val="—"/>
      <w:lvlJc w:val="left"/>
      <w:pPr>
        <w:tabs>
          <w:tab w:val="num" w:pos="5760"/>
        </w:tabs>
        <w:ind w:left="5760" w:hanging="360"/>
      </w:pPr>
      <w:rPr>
        <w:rFonts w:ascii="Ericsson Hilda Light" w:hAnsi="Ericsson Hilda Light" w:hint="default"/>
      </w:rPr>
    </w:lvl>
    <w:lvl w:ilvl="8" w:tplc="46EE716E" w:tentative="1">
      <w:start w:val="1"/>
      <w:numFmt w:val="bullet"/>
      <w:lvlText w:val="—"/>
      <w:lvlJc w:val="left"/>
      <w:pPr>
        <w:tabs>
          <w:tab w:val="num" w:pos="6480"/>
        </w:tabs>
        <w:ind w:left="6480" w:hanging="360"/>
      </w:pPr>
      <w:rPr>
        <w:rFonts w:ascii="Ericsson Hilda Light" w:hAnsi="Ericsson Hilda Light" w:hint="default"/>
      </w:rPr>
    </w:lvl>
  </w:abstractNum>
  <w:abstractNum w:abstractNumId="46"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8"/>
  </w:num>
  <w:num w:numId="2">
    <w:abstractNumId w:val="37"/>
  </w:num>
  <w:num w:numId="3">
    <w:abstractNumId w:val="20"/>
  </w:num>
  <w:num w:numId="4">
    <w:abstractNumId w:val="11"/>
  </w:num>
  <w:num w:numId="5">
    <w:abstractNumId w:val="38"/>
  </w:num>
  <w:num w:numId="6">
    <w:abstractNumId w:val="23"/>
  </w:num>
  <w:num w:numId="7">
    <w:abstractNumId w:val="35"/>
  </w:num>
  <w:num w:numId="8">
    <w:abstractNumId w:val="40"/>
  </w:num>
  <w:num w:numId="9">
    <w:abstractNumId w:val="13"/>
  </w:num>
  <w:num w:numId="10">
    <w:abstractNumId w:val="22"/>
  </w:num>
  <w:num w:numId="11">
    <w:abstractNumId w:val="18"/>
  </w:num>
  <w:num w:numId="12">
    <w:abstractNumId w:val="46"/>
  </w:num>
  <w:num w:numId="13">
    <w:abstractNumId w:val="15"/>
  </w:num>
  <w:num w:numId="14">
    <w:abstractNumId w:val="24"/>
  </w:num>
  <w:num w:numId="15">
    <w:abstractNumId w:val="39"/>
  </w:num>
  <w:num w:numId="16">
    <w:abstractNumId w:val="21"/>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3"/>
  </w:num>
  <w:num w:numId="28">
    <w:abstractNumId w:val="17"/>
  </w:num>
  <w:num w:numId="29">
    <w:abstractNumId w:val="42"/>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6"/>
  </w:num>
  <w:num w:numId="32">
    <w:abstractNumId w:val="31"/>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0"/>
  </w:num>
  <w:num w:numId="36">
    <w:abstractNumId w:val="29"/>
  </w:num>
  <w:num w:numId="37">
    <w:abstractNumId w:val="32"/>
  </w:num>
  <w:num w:numId="38">
    <w:abstractNumId w:val="34"/>
  </w:num>
  <w:num w:numId="39">
    <w:abstractNumId w:val="44"/>
  </w:num>
  <w:num w:numId="40">
    <w:abstractNumId w:val="36"/>
  </w:num>
  <w:num w:numId="41">
    <w:abstractNumId w:val="14"/>
  </w:num>
  <w:num w:numId="42">
    <w:abstractNumId w:val="45"/>
  </w:num>
  <w:num w:numId="43">
    <w:abstractNumId w:val="19"/>
  </w:num>
  <w:num w:numId="44">
    <w:abstractNumId w:val="16"/>
  </w:num>
  <w:num w:numId="45">
    <w:abstractNumId w:val="41"/>
  </w:num>
  <w:num w:numId="46">
    <w:abstractNumId w:val="43"/>
  </w:num>
  <w:num w:numId="4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20287"/>
    <w:rsid w:val="00020FFE"/>
    <w:rsid w:val="0002181B"/>
    <w:rsid w:val="00027809"/>
    <w:rsid w:val="00027BEA"/>
    <w:rsid w:val="000343D3"/>
    <w:rsid w:val="000362CF"/>
    <w:rsid w:val="0004162A"/>
    <w:rsid w:val="000464BA"/>
    <w:rsid w:val="0004760F"/>
    <w:rsid w:val="00054991"/>
    <w:rsid w:val="000559F7"/>
    <w:rsid w:val="000568FB"/>
    <w:rsid w:val="0005707A"/>
    <w:rsid w:val="00061674"/>
    <w:rsid w:val="00063945"/>
    <w:rsid w:val="00064C83"/>
    <w:rsid w:val="000677EA"/>
    <w:rsid w:val="00070C3F"/>
    <w:rsid w:val="0007655C"/>
    <w:rsid w:val="00080B58"/>
    <w:rsid w:val="00080D29"/>
    <w:rsid w:val="00081027"/>
    <w:rsid w:val="0008686B"/>
    <w:rsid w:val="00087C2F"/>
    <w:rsid w:val="0009603A"/>
    <w:rsid w:val="000960BF"/>
    <w:rsid w:val="000A20E0"/>
    <w:rsid w:val="000A360E"/>
    <w:rsid w:val="000A7088"/>
    <w:rsid w:val="000A7328"/>
    <w:rsid w:val="000A787E"/>
    <w:rsid w:val="000B0854"/>
    <w:rsid w:val="000B2AED"/>
    <w:rsid w:val="000B47D4"/>
    <w:rsid w:val="000B593C"/>
    <w:rsid w:val="000C0661"/>
    <w:rsid w:val="000C2CCE"/>
    <w:rsid w:val="000C3430"/>
    <w:rsid w:val="000C4330"/>
    <w:rsid w:val="000C6233"/>
    <w:rsid w:val="000C6C63"/>
    <w:rsid w:val="000D1253"/>
    <w:rsid w:val="000D2C35"/>
    <w:rsid w:val="000D489C"/>
    <w:rsid w:val="000D7A8A"/>
    <w:rsid w:val="000E2DC8"/>
    <w:rsid w:val="000E47A9"/>
    <w:rsid w:val="000E6807"/>
    <w:rsid w:val="000E6ECA"/>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44C8"/>
    <w:rsid w:val="00135810"/>
    <w:rsid w:val="00135EC3"/>
    <w:rsid w:val="0013686C"/>
    <w:rsid w:val="00136C0C"/>
    <w:rsid w:val="001405E9"/>
    <w:rsid w:val="00141033"/>
    <w:rsid w:val="001412DA"/>
    <w:rsid w:val="00141635"/>
    <w:rsid w:val="001418FF"/>
    <w:rsid w:val="00143DE0"/>
    <w:rsid w:val="001460AC"/>
    <w:rsid w:val="00147469"/>
    <w:rsid w:val="00147D77"/>
    <w:rsid w:val="00147E07"/>
    <w:rsid w:val="00150EAC"/>
    <w:rsid w:val="0015199E"/>
    <w:rsid w:val="00164767"/>
    <w:rsid w:val="001648FB"/>
    <w:rsid w:val="001659F2"/>
    <w:rsid w:val="001675EC"/>
    <w:rsid w:val="00172C20"/>
    <w:rsid w:val="0018431E"/>
    <w:rsid w:val="001845B1"/>
    <w:rsid w:val="00191C5C"/>
    <w:rsid w:val="001924EE"/>
    <w:rsid w:val="00192610"/>
    <w:rsid w:val="00194E7F"/>
    <w:rsid w:val="001A241E"/>
    <w:rsid w:val="001A3300"/>
    <w:rsid w:val="001A7903"/>
    <w:rsid w:val="001A7BB7"/>
    <w:rsid w:val="001B1926"/>
    <w:rsid w:val="001B241A"/>
    <w:rsid w:val="001B5A6D"/>
    <w:rsid w:val="001C0ADE"/>
    <w:rsid w:val="001C51C6"/>
    <w:rsid w:val="001C6BCF"/>
    <w:rsid w:val="001D01C0"/>
    <w:rsid w:val="001D5744"/>
    <w:rsid w:val="001D5EC7"/>
    <w:rsid w:val="001E6A9C"/>
    <w:rsid w:val="001F13E9"/>
    <w:rsid w:val="001F5CA1"/>
    <w:rsid w:val="002013B3"/>
    <w:rsid w:val="002114D0"/>
    <w:rsid w:val="00211629"/>
    <w:rsid w:val="00212767"/>
    <w:rsid w:val="002129BC"/>
    <w:rsid w:val="00215AB2"/>
    <w:rsid w:val="00217ECC"/>
    <w:rsid w:val="00225E2B"/>
    <w:rsid w:val="00226C55"/>
    <w:rsid w:val="00231E50"/>
    <w:rsid w:val="0023429F"/>
    <w:rsid w:val="00236881"/>
    <w:rsid w:val="00237704"/>
    <w:rsid w:val="00241371"/>
    <w:rsid w:val="002414C2"/>
    <w:rsid w:val="00241971"/>
    <w:rsid w:val="00242BCA"/>
    <w:rsid w:val="00244267"/>
    <w:rsid w:val="002500A8"/>
    <w:rsid w:val="00250587"/>
    <w:rsid w:val="00260EC7"/>
    <w:rsid w:val="002733D0"/>
    <w:rsid w:val="00273C32"/>
    <w:rsid w:val="00274E81"/>
    <w:rsid w:val="00281BCA"/>
    <w:rsid w:val="00283532"/>
    <w:rsid w:val="00283E2E"/>
    <w:rsid w:val="00286831"/>
    <w:rsid w:val="0028711E"/>
    <w:rsid w:val="00290477"/>
    <w:rsid w:val="00295270"/>
    <w:rsid w:val="00297106"/>
    <w:rsid w:val="002971AA"/>
    <w:rsid w:val="002A16F8"/>
    <w:rsid w:val="002A2E7B"/>
    <w:rsid w:val="002A70F0"/>
    <w:rsid w:val="002B1EE7"/>
    <w:rsid w:val="002C1EF6"/>
    <w:rsid w:val="002C4082"/>
    <w:rsid w:val="002C6AEE"/>
    <w:rsid w:val="002E0414"/>
    <w:rsid w:val="002E083F"/>
    <w:rsid w:val="002E1A79"/>
    <w:rsid w:val="002E4760"/>
    <w:rsid w:val="002F3825"/>
    <w:rsid w:val="002F4578"/>
    <w:rsid w:val="002F703D"/>
    <w:rsid w:val="00306D5D"/>
    <w:rsid w:val="00310765"/>
    <w:rsid w:val="00314A99"/>
    <w:rsid w:val="00321A47"/>
    <w:rsid w:val="00322341"/>
    <w:rsid w:val="00324C91"/>
    <w:rsid w:val="0032761C"/>
    <w:rsid w:val="00327D16"/>
    <w:rsid w:val="0033189C"/>
    <w:rsid w:val="00336B9F"/>
    <w:rsid w:val="00336C95"/>
    <w:rsid w:val="0034374B"/>
    <w:rsid w:val="00352BFE"/>
    <w:rsid w:val="0035547C"/>
    <w:rsid w:val="00356CA3"/>
    <w:rsid w:val="00361092"/>
    <w:rsid w:val="00365D5E"/>
    <w:rsid w:val="003730EF"/>
    <w:rsid w:val="0037552C"/>
    <w:rsid w:val="0037629E"/>
    <w:rsid w:val="0037719E"/>
    <w:rsid w:val="00383177"/>
    <w:rsid w:val="00393247"/>
    <w:rsid w:val="00394204"/>
    <w:rsid w:val="00395015"/>
    <w:rsid w:val="003971E8"/>
    <w:rsid w:val="003A5C51"/>
    <w:rsid w:val="003B5CD6"/>
    <w:rsid w:val="003C1556"/>
    <w:rsid w:val="003C1C5D"/>
    <w:rsid w:val="003D09AA"/>
    <w:rsid w:val="003D418B"/>
    <w:rsid w:val="003D49F3"/>
    <w:rsid w:val="003D7733"/>
    <w:rsid w:val="003E4B4C"/>
    <w:rsid w:val="003F1487"/>
    <w:rsid w:val="003F1522"/>
    <w:rsid w:val="003F191A"/>
    <w:rsid w:val="003F2284"/>
    <w:rsid w:val="003F30D6"/>
    <w:rsid w:val="003F697E"/>
    <w:rsid w:val="003F7F9E"/>
    <w:rsid w:val="00401136"/>
    <w:rsid w:val="00403769"/>
    <w:rsid w:val="00406447"/>
    <w:rsid w:val="004074EE"/>
    <w:rsid w:val="004077CE"/>
    <w:rsid w:val="00411F7D"/>
    <w:rsid w:val="004132AD"/>
    <w:rsid w:val="00413B0F"/>
    <w:rsid w:val="00415988"/>
    <w:rsid w:val="004163CF"/>
    <w:rsid w:val="00416B4D"/>
    <w:rsid w:val="0041785F"/>
    <w:rsid w:val="0042300A"/>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45F4"/>
    <w:rsid w:val="00465A43"/>
    <w:rsid w:val="00465DAE"/>
    <w:rsid w:val="004661AB"/>
    <w:rsid w:val="0047097D"/>
    <w:rsid w:val="00482878"/>
    <w:rsid w:val="0048287D"/>
    <w:rsid w:val="0048475F"/>
    <w:rsid w:val="00491971"/>
    <w:rsid w:val="00496C47"/>
    <w:rsid w:val="004976F2"/>
    <w:rsid w:val="004A5FD9"/>
    <w:rsid w:val="004A7071"/>
    <w:rsid w:val="004B0216"/>
    <w:rsid w:val="004B10DE"/>
    <w:rsid w:val="004B17E2"/>
    <w:rsid w:val="004B283D"/>
    <w:rsid w:val="004B4D17"/>
    <w:rsid w:val="004B6AA1"/>
    <w:rsid w:val="004C38C3"/>
    <w:rsid w:val="004C563D"/>
    <w:rsid w:val="004C5B15"/>
    <w:rsid w:val="004C7383"/>
    <w:rsid w:val="004C74AF"/>
    <w:rsid w:val="004D10CC"/>
    <w:rsid w:val="004D1CEB"/>
    <w:rsid w:val="004E002D"/>
    <w:rsid w:val="004E135B"/>
    <w:rsid w:val="004E26A8"/>
    <w:rsid w:val="004E2910"/>
    <w:rsid w:val="004E4674"/>
    <w:rsid w:val="004E548A"/>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276B5"/>
    <w:rsid w:val="00532DB1"/>
    <w:rsid w:val="00542513"/>
    <w:rsid w:val="005433FA"/>
    <w:rsid w:val="00545B4A"/>
    <w:rsid w:val="00545B6C"/>
    <w:rsid w:val="00552732"/>
    <w:rsid w:val="00555E44"/>
    <w:rsid w:val="005575FA"/>
    <w:rsid w:val="00560550"/>
    <w:rsid w:val="00561C5A"/>
    <w:rsid w:val="00564D25"/>
    <w:rsid w:val="00566CF0"/>
    <w:rsid w:val="0057505D"/>
    <w:rsid w:val="00575E8D"/>
    <w:rsid w:val="00583C42"/>
    <w:rsid w:val="00585607"/>
    <w:rsid w:val="00593BA2"/>
    <w:rsid w:val="00594CE5"/>
    <w:rsid w:val="005950C4"/>
    <w:rsid w:val="005A05FC"/>
    <w:rsid w:val="005A1054"/>
    <w:rsid w:val="005A10D4"/>
    <w:rsid w:val="005A4001"/>
    <w:rsid w:val="005B0E5B"/>
    <w:rsid w:val="005B4B64"/>
    <w:rsid w:val="005B7E9E"/>
    <w:rsid w:val="005C16E7"/>
    <w:rsid w:val="005C4644"/>
    <w:rsid w:val="005C65A3"/>
    <w:rsid w:val="005D1894"/>
    <w:rsid w:val="005D2FD4"/>
    <w:rsid w:val="005D4EEC"/>
    <w:rsid w:val="005D6EA6"/>
    <w:rsid w:val="005E0137"/>
    <w:rsid w:val="005E02ED"/>
    <w:rsid w:val="005E03D3"/>
    <w:rsid w:val="005E13A5"/>
    <w:rsid w:val="005E42AD"/>
    <w:rsid w:val="005E5482"/>
    <w:rsid w:val="005E6CA0"/>
    <w:rsid w:val="005E6F22"/>
    <w:rsid w:val="005F2971"/>
    <w:rsid w:val="005F39EF"/>
    <w:rsid w:val="005F4948"/>
    <w:rsid w:val="005F7274"/>
    <w:rsid w:val="005F7968"/>
    <w:rsid w:val="00602B94"/>
    <w:rsid w:val="00602D7D"/>
    <w:rsid w:val="00602F9F"/>
    <w:rsid w:val="00603CCA"/>
    <w:rsid w:val="00604338"/>
    <w:rsid w:val="00610534"/>
    <w:rsid w:val="0061135E"/>
    <w:rsid w:val="00611B45"/>
    <w:rsid w:val="00620158"/>
    <w:rsid w:val="00625E30"/>
    <w:rsid w:val="00630BF2"/>
    <w:rsid w:val="006326B2"/>
    <w:rsid w:val="006339DA"/>
    <w:rsid w:val="00634B5D"/>
    <w:rsid w:val="00642B1A"/>
    <w:rsid w:val="00643F10"/>
    <w:rsid w:val="006449C9"/>
    <w:rsid w:val="00647526"/>
    <w:rsid w:val="00654066"/>
    <w:rsid w:val="0065698D"/>
    <w:rsid w:val="00657C7A"/>
    <w:rsid w:val="0066119A"/>
    <w:rsid w:val="00664529"/>
    <w:rsid w:val="00666EB6"/>
    <w:rsid w:val="006677BB"/>
    <w:rsid w:val="006731F3"/>
    <w:rsid w:val="006763E9"/>
    <w:rsid w:val="00676DAD"/>
    <w:rsid w:val="00682662"/>
    <w:rsid w:val="00685EC0"/>
    <w:rsid w:val="00690466"/>
    <w:rsid w:val="00691624"/>
    <w:rsid w:val="00691AA7"/>
    <w:rsid w:val="00696ED1"/>
    <w:rsid w:val="006A3181"/>
    <w:rsid w:val="006A39AE"/>
    <w:rsid w:val="006A6639"/>
    <w:rsid w:val="006B5B69"/>
    <w:rsid w:val="006B5BD4"/>
    <w:rsid w:val="006B6B15"/>
    <w:rsid w:val="006C20C4"/>
    <w:rsid w:val="006C7C34"/>
    <w:rsid w:val="006C7FC1"/>
    <w:rsid w:val="006D151A"/>
    <w:rsid w:val="006D1813"/>
    <w:rsid w:val="006D5962"/>
    <w:rsid w:val="006D7D8C"/>
    <w:rsid w:val="006E27D1"/>
    <w:rsid w:val="006E5B76"/>
    <w:rsid w:val="006E7D43"/>
    <w:rsid w:val="006F30A0"/>
    <w:rsid w:val="006F619C"/>
    <w:rsid w:val="006F6A28"/>
    <w:rsid w:val="0070422F"/>
    <w:rsid w:val="00704408"/>
    <w:rsid w:val="007045A8"/>
    <w:rsid w:val="00707498"/>
    <w:rsid w:val="00712CDD"/>
    <w:rsid w:val="00712DC4"/>
    <w:rsid w:val="00714EF6"/>
    <w:rsid w:val="0071555E"/>
    <w:rsid w:val="00717D75"/>
    <w:rsid w:val="00720FD1"/>
    <w:rsid w:val="007215C8"/>
    <w:rsid w:val="00725A44"/>
    <w:rsid w:val="007269ED"/>
    <w:rsid w:val="00730790"/>
    <w:rsid w:val="0073304A"/>
    <w:rsid w:val="00733FF8"/>
    <w:rsid w:val="00734D32"/>
    <w:rsid w:val="00740114"/>
    <w:rsid w:val="007408D3"/>
    <w:rsid w:val="00745917"/>
    <w:rsid w:val="00750D3B"/>
    <w:rsid w:val="00755199"/>
    <w:rsid w:val="00764CCE"/>
    <w:rsid w:val="00767213"/>
    <w:rsid w:val="0077286C"/>
    <w:rsid w:val="00773DC4"/>
    <w:rsid w:val="00776F25"/>
    <w:rsid w:val="00782D8E"/>
    <w:rsid w:val="007837C7"/>
    <w:rsid w:val="00787E14"/>
    <w:rsid w:val="007915D4"/>
    <w:rsid w:val="007924F8"/>
    <w:rsid w:val="00796B48"/>
    <w:rsid w:val="00797CEE"/>
    <w:rsid w:val="007A7AB2"/>
    <w:rsid w:val="007B149C"/>
    <w:rsid w:val="007B23E4"/>
    <w:rsid w:val="007B3827"/>
    <w:rsid w:val="007C0B18"/>
    <w:rsid w:val="007C2EF2"/>
    <w:rsid w:val="007C3BC8"/>
    <w:rsid w:val="007C3BE5"/>
    <w:rsid w:val="007C4779"/>
    <w:rsid w:val="007C51DD"/>
    <w:rsid w:val="007C52AF"/>
    <w:rsid w:val="007E0620"/>
    <w:rsid w:val="007E0821"/>
    <w:rsid w:val="007E264A"/>
    <w:rsid w:val="007E2E1A"/>
    <w:rsid w:val="007E4883"/>
    <w:rsid w:val="007F1136"/>
    <w:rsid w:val="007F11E0"/>
    <w:rsid w:val="007F1AD0"/>
    <w:rsid w:val="007F20CE"/>
    <w:rsid w:val="007F4DC3"/>
    <w:rsid w:val="007F72E1"/>
    <w:rsid w:val="007F7A62"/>
    <w:rsid w:val="008016A0"/>
    <w:rsid w:val="00805A8C"/>
    <w:rsid w:val="0081079F"/>
    <w:rsid w:val="00811F16"/>
    <w:rsid w:val="00812433"/>
    <w:rsid w:val="00813965"/>
    <w:rsid w:val="008165F9"/>
    <w:rsid w:val="00817FB2"/>
    <w:rsid w:val="00825DCB"/>
    <w:rsid w:val="00827247"/>
    <w:rsid w:val="00827360"/>
    <w:rsid w:val="00830043"/>
    <w:rsid w:val="00830427"/>
    <w:rsid w:val="00834DE3"/>
    <w:rsid w:val="00842FC0"/>
    <w:rsid w:val="008440E1"/>
    <w:rsid w:val="00845C8A"/>
    <w:rsid w:val="00845DEA"/>
    <w:rsid w:val="0084641A"/>
    <w:rsid w:val="008576A8"/>
    <w:rsid w:val="00864238"/>
    <w:rsid w:val="008751B4"/>
    <w:rsid w:val="00876ABB"/>
    <w:rsid w:val="00882664"/>
    <w:rsid w:val="00887CFE"/>
    <w:rsid w:val="00891598"/>
    <w:rsid w:val="00892BE1"/>
    <w:rsid w:val="00892FED"/>
    <w:rsid w:val="0089369E"/>
    <w:rsid w:val="0089383E"/>
    <w:rsid w:val="00895B54"/>
    <w:rsid w:val="0089695F"/>
    <w:rsid w:val="008A5D84"/>
    <w:rsid w:val="008B1DAC"/>
    <w:rsid w:val="008B36BD"/>
    <w:rsid w:val="008C226A"/>
    <w:rsid w:val="008C3CEF"/>
    <w:rsid w:val="008C3DE9"/>
    <w:rsid w:val="008C3F06"/>
    <w:rsid w:val="008C4571"/>
    <w:rsid w:val="008C48B7"/>
    <w:rsid w:val="008C5D0F"/>
    <w:rsid w:val="008D29D3"/>
    <w:rsid w:val="008D511C"/>
    <w:rsid w:val="008E0B00"/>
    <w:rsid w:val="008E1744"/>
    <w:rsid w:val="008E251D"/>
    <w:rsid w:val="008E78DC"/>
    <w:rsid w:val="008F7D64"/>
    <w:rsid w:val="0090043B"/>
    <w:rsid w:val="00907C0A"/>
    <w:rsid w:val="00910638"/>
    <w:rsid w:val="009119D9"/>
    <w:rsid w:val="00913C74"/>
    <w:rsid w:val="00914326"/>
    <w:rsid w:val="00920727"/>
    <w:rsid w:val="009216EB"/>
    <w:rsid w:val="0092663D"/>
    <w:rsid w:val="00926CC2"/>
    <w:rsid w:val="009300B3"/>
    <w:rsid w:val="009300C8"/>
    <w:rsid w:val="0093141D"/>
    <w:rsid w:val="00931710"/>
    <w:rsid w:val="009350CE"/>
    <w:rsid w:val="00943939"/>
    <w:rsid w:val="009451C7"/>
    <w:rsid w:val="00946BC1"/>
    <w:rsid w:val="00947EDE"/>
    <w:rsid w:val="00950C93"/>
    <w:rsid w:val="009518A0"/>
    <w:rsid w:val="0095458B"/>
    <w:rsid w:val="00954AEC"/>
    <w:rsid w:val="00955B10"/>
    <w:rsid w:val="009641B0"/>
    <w:rsid w:val="00965FE1"/>
    <w:rsid w:val="009661B0"/>
    <w:rsid w:val="00966569"/>
    <w:rsid w:val="00966906"/>
    <w:rsid w:val="009669EC"/>
    <w:rsid w:val="00967CC9"/>
    <w:rsid w:val="00972AAC"/>
    <w:rsid w:val="00975516"/>
    <w:rsid w:val="0097608D"/>
    <w:rsid w:val="00977BBB"/>
    <w:rsid w:val="00985517"/>
    <w:rsid w:val="00985612"/>
    <w:rsid w:val="00992F99"/>
    <w:rsid w:val="009938ED"/>
    <w:rsid w:val="009A0FD5"/>
    <w:rsid w:val="009A1476"/>
    <w:rsid w:val="009B7330"/>
    <w:rsid w:val="009C0ACC"/>
    <w:rsid w:val="009C38E7"/>
    <w:rsid w:val="009C6DFB"/>
    <w:rsid w:val="009C6E39"/>
    <w:rsid w:val="009D11CF"/>
    <w:rsid w:val="009D3D40"/>
    <w:rsid w:val="009D6008"/>
    <w:rsid w:val="009D725A"/>
    <w:rsid w:val="009E20E2"/>
    <w:rsid w:val="009E744B"/>
    <w:rsid w:val="009E7C72"/>
    <w:rsid w:val="009F02FA"/>
    <w:rsid w:val="009F139E"/>
    <w:rsid w:val="009F567F"/>
    <w:rsid w:val="009F751D"/>
    <w:rsid w:val="00A029DE"/>
    <w:rsid w:val="00A02ADA"/>
    <w:rsid w:val="00A04AFF"/>
    <w:rsid w:val="00A074E8"/>
    <w:rsid w:val="00A07EFD"/>
    <w:rsid w:val="00A10B08"/>
    <w:rsid w:val="00A11091"/>
    <w:rsid w:val="00A128F5"/>
    <w:rsid w:val="00A156CC"/>
    <w:rsid w:val="00A172D8"/>
    <w:rsid w:val="00A22376"/>
    <w:rsid w:val="00A22EF1"/>
    <w:rsid w:val="00A24190"/>
    <w:rsid w:val="00A27224"/>
    <w:rsid w:val="00A317F3"/>
    <w:rsid w:val="00A32754"/>
    <w:rsid w:val="00A3289E"/>
    <w:rsid w:val="00A34B26"/>
    <w:rsid w:val="00A352A5"/>
    <w:rsid w:val="00A415F5"/>
    <w:rsid w:val="00A41797"/>
    <w:rsid w:val="00A42B69"/>
    <w:rsid w:val="00A45DDE"/>
    <w:rsid w:val="00A50249"/>
    <w:rsid w:val="00A51688"/>
    <w:rsid w:val="00A51B8D"/>
    <w:rsid w:val="00A54A0E"/>
    <w:rsid w:val="00A557CB"/>
    <w:rsid w:val="00A57FD4"/>
    <w:rsid w:val="00A60281"/>
    <w:rsid w:val="00A60877"/>
    <w:rsid w:val="00A611FD"/>
    <w:rsid w:val="00A612B3"/>
    <w:rsid w:val="00A61A6E"/>
    <w:rsid w:val="00A624AC"/>
    <w:rsid w:val="00A62738"/>
    <w:rsid w:val="00A64957"/>
    <w:rsid w:val="00A67B53"/>
    <w:rsid w:val="00A70266"/>
    <w:rsid w:val="00A72D07"/>
    <w:rsid w:val="00A7695D"/>
    <w:rsid w:val="00A769F6"/>
    <w:rsid w:val="00A8485B"/>
    <w:rsid w:val="00A87D00"/>
    <w:rsid w:val="00A91674"/>
    <w:rsid w:val="00A92227"/>
    <w:rsid w:val="00A92D2D"/>
    <w:rsid w:val="00AA36EE"/>
    <w:rsid w:val="00AA60EA"/>
    <w:rsid w:val="00AA61B3"/>
    <w:rsid w:val="00AA7495"/>
    <w:rsid w:val="00AB5F1A"/>
    <w:rsid w:val="00AB63A8"/>
    <w:rsid w:val="00AB6F51"/>
    <w:rsid w:val="00AB701F"/>
    <w:rsid w:val="00AC0E27"/>
    <w:rsid w:val="00AC63CE"/>
    <w:rsid w:val="00AC644A"/>
    <w:rsid w:val="00AC76FB"/>
    <w:rsid w:val="00AD3D9C"/>
    <w:rsid w:val="00AD4B91"/>
    <w:rsid w:val="00AE052B"/>
    <w:rsid w:val="00AE55BF"/>
    <w:rsid w:val="00AE57F7"/>
    <w:rsid w:val="00AF188F"/>
    <w:rsid w:val="00AF5EB7"/>
    <w:rsid w:val="00AF6208"/>
    <w:rsid w:val="00AF71DD"/>
    <w:rsid w:val="00B046A6"/>
    <w:rsid w:val="00B04F39"/>
    <w:rsid w:val="00B13B51"/>
    <w:rsid w:val="00B22674"/>
    <w:rsid w:val="00B250D5"/>
    <w:rsid w:val="00B26CFB"/>
    <w:rsid w:val="00B32D49"/>
    <w:rsid w:val="00B413D7"/>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A59"/>
    <w:rsid w:val="00B90FAD"/>
    <w:rsid w:val="00B92FD5"/>
    <w:rsid w:val="00B93A99"/>
    <w:rsid w:val="00B94AB5"/>
    <w:rsid w:val="00B95CD3"/>
    <w:rsid w:val="00BA1E62"/>
    <w:rsid w:val="00BA633E"/>
    <w:rsid w:val="00BB39E9"/>
    <w:rsid w:val="00BC02B0"/>
    <w:rsid w:val="00BC07BD"/>
    <w:rsid w:val="00BC740F"/>
    <w:rsid w:val="00BD0CC3"/>
    <w:rsid w:val="00BD12AC"/>
    <w:rsid w:val="00BD34F9"/>
    <w:rsid w:val="00BD57B1"/>
    <w:rsid w:val="00BD64D2"/>
    <w:rsid w:val="00BE4B38"/>
    <w:rsid w:val="00BE4D1B"/>
    <w:rsid w:val="00BF65E1"/>
    <w:rsid w:val="00BF69E7"/>
    <w:rsid w:val="00BF7D26"/>
    <w:rsid w:val="00C02D53"/>
    <w:rsid w:val="00C04BF5"/>
    <w:rsid w:val="00C04DC6"/>
    <w:rsid w:val="00C126DD"/>
    <w:rsid w:val="00C145B6"/>
    <w:rsid w:val="00C20CA4"/>
    <w:rsid w:val="00C26256"/>
    <w:rsid w:val="00C35252"/>
    <w:rsid w:val="00C36420"/>
    <w:rsid w:val="00C368D3"/>
    <w:rsid w:val="00C36C06"/>
    <w:rsid w:val="00C41466"/>
    <w:rsid w:val="00C437F8"/>
    <w:rsid w:val="00C4384B"/>
    <w:rsid w:val="00C45330"/>
    <w:rsid w:val="00C456D2"/>
    <w:rsid w:val="00C479AB"/>
    <w:rsid w:val="00C51B6E"/>
    <w:rsid w:val="00C533D1"/>
    <w:rsid w:val="00C55325"/>
    <w:rsid w:val="00C5569B"/>
    <w:rsid w:val="00C57488"/>
    <w:rsid w:val="00C5788F"/>
    <w:rsid w:val="00C603C4"/>
    <w:rsid w:val="00C631E3"/>
    <w:rsid w:val="00C6328F"/>
    <w:rsid w:val="00C64B7B"/>
    <w:rsid w:val="00C669E7"/>
    <w:rsid w:val="00C67066"/>
    <w:rsid w:val="00C73834"/>
    <w:rsid w:val="00C7413F"/>
    <w:rsid w:val="00C74C29"/>
    <w:rsid w:val="00C75606"/>
    <w:rsid w:val="00C76248"/>
    <w:rsid w:val="00C7694B"/>
    <w:rsid w:val="00C800BD"/>
    <w:rsid w:val="00C801DF"/>
    <w:rsid w:val="00C81E71"/>
    <w:rsid w:val="00C827E0"/>
    <w:rsid w:val="00C953B2"/>
    <w:rsid w:val="00C96A72"/>
    <w:rsid w:val="00C9729B"/>
    <w:rsid w:val="00CA1C76"/>
    <w:rsid w:val="00CA280A"/>
    <w:rsid w:val="00CA315B"/>
    <w:rsid w:val="00CB1753"/>
    <w:rsid w:val="00CC00D8"/>
    <w:rsid w:val="00CC1F1A"/>
    <w:rsid w:val="00CC2C63"/>
    <w:rsid w:val="00CC308A"/>
    <w:rsid w:val="00CC5C27"/>
    <w:rsid w:val="00CC6376"/>
    <w:rsid w:val="00CC7B41"/>
    <w:rsid w:val="00CD44EA"/>
    <w:rsid w:val="00CD51AF"/>
    <w:rsid w:val="00CD566B"/>
    <w:rsid w:val="00CD67B3"/>
    <w:rsid w:val="00CD7408"/>
    <w:rsid w:val="00CE3462"/>
    <w:rsid w:val="00CE373D"/>
    <w:rsid w:val="00CE5708"/>
    <w:rsid w:val="00CF0562"/>
    <w:rsid w:val="00CF1B9A"/>
    <w:rsid w:val="00CF2221"/>
    <w:rsid w:val="00CF6C7F"/>
    <w:rsid w:val="00D043A7"/>
    <w:rsid w:val="00D11924"/>
    <w:rsid w:val="00D121A1"/>
    <w:rsid w:val="00D15489"/>
    <w:rsid w:val="00D15C2B"/>
    <w:rsid w:val="00D17AE2"/>
    <w:rsid w:val="00D205FF"/>
    <w:rsid w:val="00D22BA9"/>
    <w:rsid w:val="00D23618"/>
    <w:rsid w:val="00D26468"/>
    <w:rsid w:val="00D2647B"/>
    <w:rsid w:val="00D32097"/>
    <w:rsid w:val="00D32CB4"/>
    <w:rsid w:val="00D35E98"/>
    <w:rsid w:val="00D3620C"/>
    <w:rsid w:val="00D40B0B"/>
    <w:rsid w:val="00D4441B"/>
    <w:rsid w:val="00D4768F"/>
    <w:rsid w:val="00D50863"/>
    <w:rsid w:val="00D518CA"/>
    <w:rsid w:val="00D528F7"/>
    <w:rsid w:val="00D53C43"/>
    <w:rsid w:val="00D55275"/>
    <w:rsid w:val="00D56465"/>
    <w:rsid w:val="00D565E3"/>
    <w:rsid w:val="00D56A5F"/>
    <w:rsid w:val="00D60A8B"/>
    <w:rsid w:val="00D63F57"/>
    <w:rsid w:val="00D64441"/>
    <w:rsid w:val="00D74E12"/>
    <w:rsid w:val="00D81F6F"/>
    <w:rsid w:val="00D82E74"/>
    <w:rsid w:val="00D8316E"/>
    <w:rsid w:val="00D87F0D"/>
    <w:rsid w:val="00D92185"/>
    <w:rsid w:val="00D92AEA"/>
    <w:rsid w:val="00D936ED"/>
    <w:rsid w:val="00D94AD4"/>
    <w:rsid w:val="00D95D58"/>
    <w:rsid w:val="00D96029"/>
    <w:rsid w:val="00D97D81"/>
    <w:rsid w:val="00DA3BBE"/>
    <w:rsid w:val="00DA42FF"/>
    <w:rsid w:val="00DB4026"/>
    <w:rsid w:val="00DB4F7D"/>
    <w:rsid w:val="00DB5BC6"/>
    <w:rsid w:val="00DB66D3"/>
    <w:rsid w:val="00DC1553"/>
    <w:rsid w:val="00DD43B0"/>
    <w:rsid w:val="00DD5520"/>
    <w:rsid w:val="00DD7378"/>
    <w:rsid w:val="00DE27BC"/>
    <w:rsid w:val="00DE5650"/>
    <w:rsid w:val="00DE6127"/>
    <w:rsid w:val="00DF04B1"/>
    <w:rsid w:val="00DF0630"/>
    <w:rsid w:val="00DF2741"/>
    <w:rsid w:val="00DF2ACA"/>
    <w:rsid w:val="00E005F2"/>
    <w:rsid w:val="00E0108F"/>
    <w:rsid w:val="00E043CB"/>
    <w:rsid w:val="00E045D3"/>
    <w:rsid w:val="00E1349E"/>
    <w:rsid w:val="00E13879"/>
    <w:rsid w:val="00E1451D"/>
    <w:rsid w:val="00E16784"/>
    <w:rsid w:val="00E20796"/>
    <w:rsid w:val="00E21216"/>
    <w:rsid w:val="00E2135F"/>
    <w:rsid w:val="00E2438D"/>
    <w:rsid w:val="00E24A3F"/>
    <w:rsid w:val="00E331C0"/>
    <w:rsid w:val="00E33A69"/>
    <w:rsid w:val="00E34134"/>
    <w:rsid w:val="00E34263"/>
    <w:rsid w:val="00E349FB"/>
    <w:rsid w:val="00E35947"/>
    <w:rsid w:val="00E36CB2"/>
    <w:rsid w:val="00E40F04"/>
    <w:rsid w:val="00E4114E"/>
    <w:rsid w:val="00E4685A"/>
    <w:rsid w:val="00E46AF8"/>
    <w:rsid w:val="00E47D4D"/>
    <w:rsid w:val="00E558C9"/>
    <w:rsid w:val="00E63B32"/>
    <w:rsid w:val="00E64E02"/>
    <w:rsid w:val="00E6616F"/>
    <w:rsid w:val="00E735C3"/>
    <w:rsid w:val="00E74D9C"/>
    <w:rsid w:val="00E76059"/>
    <w:rsid w:val="00E852A2"/>
    <w:rsid w:val="00E87830"/>
    <w:rsid w:val="00E91E01"/>
    <w:rsid w:val="00E92C32"/>
    <w:rsid w:val="00E94D33"/>
    <w:rsid w:val="00E95697"/>
    <w:rsid w:val="00E957F2"/>
    <w:rsid w:val="00E95D22"/>
    <w:rsid w:val="00EA183A"/>
    <w:rsid w:val="00EA2B3C"/>
    <w:rsid w:val="00EB0DA4"/>
    <w:rsid w:val="00EB1B9A"/>
    <w:rsid w:val="00EB3575"/>
    <w:rsid w:val="00EB4152"/>
    <w:rsid w:val="00EB49FF"/>
    <w:rsid w:val="00EB63D8"/>
    <w:rsid w:val="00EB6504"/>
    <w:rsid w:val="00EB78EC"/>
    <w:rsid w:val="00EC2535"/>
    <w:rsid w:val="00EC4601"/>
    <w:rsid w:val="00EC5518"/>
    <w:rsid w:val="00EC66B4"/>
    <w:rsid w:val="00EC76DA"/>
    <w:rsid w:val="00ED6687"/>
    <w:rsid w:val="00ED715D"/>
    <w:rsid w:val="00EE126B"/>
    <w:rsid w:val="00EE4712"/>
    <w:rsid w:val="00EE6B14"/>
    <w:rsid w:val="00EE7973"/>
    <w:rsid w:val="00EF0AF6"/>
    <w:rsid w:val="00EF14AE"/>
    <w:rsid w:val="00EF2136"/>
    <w:rsid w:val="00EF3564"/>
    <w:rsid w:val="00EF3F7D"/>
    <w:rsid w:val="00F02F0E"/>
    <w:rsid w:val="00F0507B"/>
    <w:rsid w:val="00F06A51"/>
    <w:rsid w:val="00F117AC"/>
    <w:rsid w:val="00F120D3"/>
    <w:rsid w:val="00F124D1"/>
    <w:rsid w:val="00F13A97"/>
    <w:rsid w:val="00F151A0"/>
    <w:rsid w:val="00F20C6E"/>
    <w:rsid w:val="00F22F38"/>
    <w:rsid w:val="00F2498D"/>
    <w:rsid w:val="00F2538D"/>
    <w:rsid w:val="00F259D8"/>
    <w:rsid w:val="00F26244"/>
    <w:rsid w:val="00F26D58"/>
    <w:rsid w:val="00F31234"/>
    <w:rsid w:val="00F31368"/>
    <w:rsid w:val="00F32EF1"/>
    <w:rsid w:val="00F33BD6"/>
    <w:rsid w:val="00F342CC"/>
    <w:rsid w:val="00F35981"/>
    <w:rsid w:val="00F35DC1"/>
    <w:rsid w:val="00F40933"/>
    <w:rsid w:val="00F42E1E"/>
    <w:rsid w:val="00F5121E"/>
    <w:rsid w:val="00F51F15"/>
    <w:rsid w:val="00F558B4"/>
    <w:rsid w:val="00F55A37"/>
    <w:rsid w:val="00F60332"/>
    <w:rsid w:val="00F611EB"/>
    <w:rsid w:val="00F614D7"/>
    <w:rsid w:val="00F61A21"/>
    <w:rsid w:val="00F64F2C"/>
    <w:rsid w:val="00F711E2"/>
    <w:rsid w:val="00F726B8"/>
    <w:rsid w:val="00F8408F"/>
    <w:rsid w:val="00F906EF"/>
    <w:rsid w:val="00F9288C"/>
    <w:rsid w:val="00FA1742"/>
    <w:rsid w:val="00FA239A"/>
    <w:rsid w:val="00FA27C0"/>
    <w:rsid w:val="00FA4143"/>
    <w:rsid w:val="00FA62B9"/>
    <w:rsid w:val="00FA69D3"/>
    <w:rsid w:val="00FA7C74"/>
    <w:rsid w:val="00FB00A5"/>
    <w:rsid w:val="00FB022C"/>
    <w:rsid w:val="00FB3892"/>
    <w:rsid w:val="00FB4C7C"/>
    <w:rsid w:val="00FB76B3"/>
    <w:rsid w:val="00FC118E"/>
    <w:rsid w:val="00FC1207"/>
    <w:rsid w:val="00FC2706"/>
    <w:rsid w:val="00FC2D99"/>
    <w:rsid w:val="00FC4BB5"/>
    <w:rsid w:val="00FD1C75"/>
    <w:rsid w:val="00FD21BC"/>
    <w:rsid w:val="00FD304B"/>
    <w:rsid w:val="00FE5C8A"/>
    <w:rsid w:val="00FF331D"/>
    <w:rsid w:val="00FF6496"/>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 ??,?????,????,Lista1,목록 단락,リスト段落,列出段落1,中等深浅网格 1 - 着色 21,列出段落,列表段落"/>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ListParagraphChar">
    <w:name w:val="List Paragraph Char"/>
    <w:aliases w:val="- Bullets Char,?? ?? Char,????? Char,???? Char,Lista1 Char,목록 단락 Char,リスト段落 Char,列出段落1 Char,中等深浅网格 1 - 着色 21 Char,列出段落 Char,列表段落 Char"/>
    <w:link w:val="ListParagraph"/>
    <w:uiPriority w:val="34"/>
    <w:qFormat/>
    <w:locked/>
    <w:rsid w:val="007C3BE5"/>
    <w:rPr>
      <w:rFonts w:ascii="Arial" w:hAnsi="Arial"/>
      <w:szCs w:val="22"/>
      <w:lang w:val="en-US" w:eastAsia="en-US"/>
    </w:rPr>
  </w:style>
  <w:style w:type="paragraph" w:customStyle="1" w:styleId="TAL">
    <w:name w:val="TAL"/>
    <w:basedOn w:val="Normal"/>
    <w:link w:val="TALChar"/>
    <w:qFormat/>
    <w:rsid w:val="00416B4D"/>
    <w:pPr>
      <w:keepNext/>
      <w:keepLines/>
      <w:overflowPunct w:val="0"/>
      <w:autoSpaceDE w:val="0"/>
      <w:autoSpaceDN w:val="0"/>
      <w:adjustRightInd w:val="0"/>
      <w:spacing w:after="0"/>
      <w:textAlignment w:val="baseline"/>
    </w:pPr>
    <w:rPr>
      <w:rFonts w:eastAsia="Times New Roman"/>
      <w:sz w:val="18"/>
      <w:szCs w:val="20"/>
      <w:lang w:val="en-GB" w:eastAsia="en-GB"/>
    </w:rPr>
  </w:style>
  <w:style w:type="paragraph" w:customStyle="1" w:styleId="TAH">
    <w:name w:val="TAH"/>
    <w:basedOn w:val="Normal"/>
    <w:link w:val="TAHChar"/>
    <w:rsid w:val="00416B4D"/>
    <w:pPr>
      <w:keepNext/>
      <w:keepLines/>
      <w:overflowPunct w:val="0"/>
      <w:autoSpaceDE w:val="0"/>
      <w:autoSpaceDN w:val="0"/>
      <w:adjustRightInd w:val="0"/>
      <w:spacing w:after="0"/>
      <w:jc w:val="center"/>
      <w:textAlignment w:val="baseline"/>
    </w:pPr>
    <w:rPr>
      <w:rFonts w:eastAsia="Times New Roman"/>
      <w:b/>
      <w:sz w:val="18"/>
      <w:szCs w:val="20"/>
      <w:lang w:val="en-GB" w:eastAsia="en-GB"/>
    </w:rPr>
  </w:style>
  <w:style w:type="character" w:customStyle="1" w:styleId="TALChar">
    <w:name w:val="TAL Char"/>
    <w:link w:val="TAL"/>
    <w:rsid w:val="00416B4D"/>
    <w:rPr>
      <w:rFonts w:ascii="Arial" w:eastAsia="Times New Roman" w:hAnsi="Arial"/>
      <w:sz w:val="18"/>
    </w:rPr>
  </w:style>
  <w:style w:type="character" w:customStyle="1" w:styleId="TAHChar">
    <w:name w:val="TAH Char"/>
    <w:link w:val="TAH"/>
    <w:rsid w:val="00416B4D"/>
    <w:rPr>
      <w:rFonts w:ascii="Arial" w:eastAsia="Times New Roman" w:hAnsi="Arial"/>
      <w:b/>
      <w:sz w:val="18"/>
    </w:rPr>
  </w:style>
  <w:style w:type="character" w:customStyle="1" w:styleId="TALCar">
    <w:name w:val="TAL Car"/>
    <w:qFormat/>
    <w:rsid w:val="00C368D3"/>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3449">
      <w:bodyDiv w:val="1"/>
      <w:marLeft w:val="0"/>
      <w:marRight w:val="0"/>
      <w:marTop w:val="0"/>
      <w:marBottom w:val="0"/>
      <w:divBdr>
        <w:top w:val="none" w:sz="0" w:space="0" w:color="auto"/>
        <w:left w:val="none" w:sz="0" w:space="0" w:color="auto"/>
        <w:bottom w:val="none" w:sz="0" w:space="0" w:color="auto"/>
        <w:right w:val="none" w:sz="0" w:space="0" w:color="auto"/>
      </w:divBdr>
      <w:divsChild>
        <w:div w:id="955403112">
          <w:marLeft w:val="1123"/>
          <w:marRight w:val="0"/>
          <w:marTop w:val="60"/>
          <w:marBottom w:val="0"/>
          <w:divBdr>
            <w:top w:val="none" w:sz="0" w:space="0" w:color="auto"/>
            <w:left w:val="none" w:sz="0" w:space="0" w:color="auto"/>
            <w:bottom w:val="none" w:sz="0" w:space="0" w:color="auto"/>
            <w:right w:val="none" w:sz="0" w:space="0" w:color="auto"/>
          </w:divBdr>
        </w:div>
      </w:divsChild>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510753152">
      <w:bodyDiv w:val="1"/>
      <w:marLeft w:val="0"/>
      <w:marRight w:val="0"/>
      <w:marTop w:val="0"/>
      <w:marBottom w:val="0"/>
      <w:divBdr>
        <w:top w:val="none" w:sz="0" w:space="0" w:color="auto"/>
        <w:left w:val="none" w:sz="0" w:space="0" w:color="auto"/>
        <w:bottom w:val="none" w:sz="0" w:space="0" w:color="auto"/>
        <w:right w:val="none" w:sz="0" w:space="0" w:color="auto"/>
      </w:divBdr>
      <w:divsChild>
        <w:div w:id="507988058">
          <w:marLeft w:val="1123"/>
          <w:marRight w:val="0"/>
          <w:marTop w:val="60"/>
          <w:marBottom w:val="0"/>
          <w:divBdr>
            <w:top w:val="none" w:sz="0" w:space="0" w:color="auto"/>
            <w:left w:val="none" w:sz="0" w:space="0" w:color="auto"/>
            <w:bottom w:val="none" w:sz="0" w:space="0" w:color="auto"/>
            <w:right w:val="none" w:sz="0" w:space="0" w:color="auto"/>
          </w:divBdr>
        </w:div>
        <w:div w:id="1914048177">
          <w:marLeft w:val="1123"/>
          <w:marRight w:val="0"/>
          <w:marTop w:val="60"/>
          <w:marBottom w:val="0"/>
          <w:divBdr>
            <w:top w:val="none" w:sz="0" w:space="0" w:color="auto"/>
            <w:left w:val="none" w:sz="0" w:space="0" w:color="auto"/>
            <w:bottom w:val="none" w:sz="0" w:space="0" w:color="auto"/>
            <w:right w:val="none" w:sz="0" w:space="0" w:color="auto"/>
          </w:divBdr>
        </w:div>
        <w:div w:id="84890109">
          <w:marLeft w:val="1123"/>
          <w:marRight w:val="0"/>
          <w:marTop w:val="60"/>
          <w:marBottom w:val="0"/>
          <w:divBdr>
            <w:top w:val="none" w:sz="0" w:space="0" w:color="auto"/>
            <w:left w:val="none" w:sz="0" w:space="0" w:color="auto"/>
            <w:bottom w:val="none" w:sz="0" w:space="0" w:color="auto"/>
            <w:right w:val="none" w:sz="0" w:space="0" w:color="auto"/>
          </w:divBdr>
        </w:div>
        <w:div w:id="459879665">
          <w:marLeft w:val="1123"/>
          <w:marRight w:val="0"/>
          <w:marTop w:val="60"/>
          <w:marBottom w:val="0"/>
          <w:divBdr>
            <w:top w:val="none" w:sz="0" w:space="0" w:color="auto"/>
            <w:left w:val="none" w:sz="0" w:space="0" w:color="auto"/>
            <w:bottom w:val="none" w:sz="0" w:space="0" w:color="auto"/>
            <w:right w:val="none" w:sz="0" w:space="0" w:color="auto"/>
          </w:divBdr>
        </w:div>
        <w:div w:id="759254269">
          <w:marLeft w:val="1123"/>
          <w:marRight w:val="0"/>
          <w:marTop w:val="60"/>
          <w:marBottom w:val="0"/>
          <w:divBdr>
            <w:top w:val="none" w:sz="0" w:space="0" w:color="auto"/>
            <w:left w:val="none" w:sz="0" w:space="0" w:color="auto"/>
            <w:bottom w:val="none" w:sz="0" w:space="0" w:color="auto"/>
            <w:right w:val="none" w:sz="0" w:space="0" w:color="auto"/>
          </w:divBdr>
        </w:div>
        <w:div w:id="136068780">
          <w:marLeft w:val="1123"/>
          <w:marRight w:val="0"/>
          <w:marTop w:val="60"/>
          <w:marBottom w:val="0"/>
          <w:divBdr>
            <w:top w:val="none" w:sz="0" w:space="0" w:color="auto"/>
            <w:left w:val="none" w:sz="0" w:space="0" w:color="auto"/>
            <w:bottom w:val="none" w:sz="0" w:space="0" w:color="auto"/>
            <w:right w:val="none" w:sz="0" w:space="0" w:color="auto"/>
          </w:divBdr>
        </w:div>
        <w:div w:id="1425422534">
          <w:marLeft w:val="1123"/>
          <w:marRight w:val="0"/>
          <w:marTop w:val="60"/>
          <w:marBottom w:val="0"/>
          <w:divBdr>
            <w:top w:val="none" w:sz="0" w:space="0" w:color="auto"/>
            <w:left w:val="none" w:sz="0" w:space="0" w:color="auto"/>
            <w:bottom w:val="none" w:sz="0" w:space="0" w:color="auto"/>
            <w:right w:val="none" w:sz="0" w:space="0" w:color="auto"/>
          </w:divBdr>
        </w:div>
        <w:div w:id="1496410862">
          <w:marLeft w:val="1123"/>
          <w:marRight w:val="0"/>
          <w:marTop w:val="60"/>
          <w:marBottom w:val="0"/>
          <w:divBdr>
            <w:top w:val="none" w:sz="0" w:space="0" w:color="auto"/>
            <w:left w:val="none" w:sz="0" w:space="0" w:color="auto"/>
            <w:bottom w:val="none" w:sz="0" w:space="0" w:color="auto"/>
            <w:right w:val="none" w:sz="0" w:space="0" w:color="auto"/>
          </w:divBdr>
        </w:div>
        <w:div w:id="624701700">
          <w:marLeft w:val="1123"/>
          <w:marRight w:val="0"/>
          <w:marTop w:val="60"/>
          <w:marBottom w:val="0"/>
          <w:divBdr>
            <w:top w:val="none" w:sz="0" w:space="0" w:color="auto"/>
            <w:left w:val="none" w:sz="0" w:space="0" w:color="auto"/>
            <w:bottom w:val="none" w:sz="0" w:space="0" w:color="auto"/>
            <w:right w:val="none" w:sz="0" w:space="0" w:color="auto"/>
          </w:divBdr>
        </w:div>
        <w:div w:id="691608505">
          <w:marLeft w:val="1123"/>
          <w:marRight w:val="0"/>
          <w:marTop w:val="60"/>
          <w:marBottom w:val="0"/>
          <w:divBdr>
            <w:top w:val="none" w:sz="0" w:space="0" w:color="auto"/>
            <w:left w:val="none" w:sz="0" w:space="0" w:color="auto"/>
            <w:bottom w:val="none" w:sz="0" w:space="0" w:color="auto"/>
            <w:right w:val="none" w:sz="0" w:space="0" w:color="auto"/>
          </w:divBdr>
        </w:div>
        <w:div w:id="2015721796">
          <w:marLeft w:val="1123"/>
          <w:marRight w:val="0"/>
          <w:marTop w:val="60"/>
          <w:marBottom w:val="0"/>
          <w:divBdr>
            <w:top w:val="none" w:sz="0" w:space="0" w:color="auto"/>
            <w:left w:val="none" w:sz="0" w:space="0" w:color="auto"/>
            <w:bottom w:val="none" w:sz="0" w:space="0" w:color="auto"/>
            <w:right w:val="none" w:sz="0" w:space="0" w:color="auto"/>
          </w:divBdr>
        </w:div>
        <w:div w:id="1663001835">
          <w:marLeft w:val="1123"/>
          <w:marRight w:val="0"/>
          <w:marTop w:val="60"/>
          <w:marBottom w:val="0"/>
          <w:divBdr>
            <w:top w:val="none" w:sz="0" w:space="0" w:color="auto"/>
            <w:left w:val="none" w:sz="0" w:space="0" w:color="auto"/>
            <w:bottom w:val="none" w:sz="0" w:space="0" w:color="auto"/>
            <w:right w:val="none" w:sz="0" w:space="0" w:color="auto"/>
          </w:divBdr>
        </w:div>
        <w:div w:id="829174797">
          <w:marLeft w:val="1123"/>
          <w:marRight w:val="0"/>
          <w:marTop w:val="60"/>
          <w:marBottom w:val="0"/>
          <w:divBdr>
            <w:top w:val="none" w:sz="0" w:space="0" w:color="auto"/>
            <w:left w:val="none" w:sz="0" w:space="0" w:color="auto"/>
            <w:bottom w:val="none" w:sz="0" w:space="0" w:color="auto"/>
            <w:right w:val="none" w:sz="0" w:space="0" w:color="auto"/>
          </w:divBdr>
        </w:div>
        <w:div w:id="1705247064">
          <w:marLeft w:val="1123"/>
          <w:marRight w:val="0"/>
          <w:marTop w:val="60"/>
          <w:marBottom w:val="0"/>
          <w:divBdr>
            <w:top w:val="none" w:sz="0" w:space="0" w:color="auto"/>
            <w:left w:val="none" w:sz="0" w:space="0" w:color="auto"/>
            <w:bottom w:val="none" w:sz="0" w:space="0" w:color="auto"/>
            <w:right w:val="none" w:sz="0" w:space="0" w:color="auto"/>
          </w:divBdr>
        </w:div>
        <w:div w:id="1819493721">
          <w:marLeft w:val="1123"/>
          <w:marRight w:val="0"/>
          <w:marTop w:val="60"/>
          <w:marBottom w:val="0"/>
          <w:divBdr>
            <w:top w:val="none" w:sz="0" w:space="0" w:color="auto"/>
            <w:left w:val="none" w:sz="0" w:space="0" w:color="auto"/>
            <w:bottom w:val="none" w:sz="0" w:space="0" w:color="auto"/>
            <w:right w:val="none" w:sz="0" w:space="0" w:color="auto"/>
          </w:divBdr>
        </w:div>
        <w:div w:id="474880948">
          <w:marLeft w:val="1123"/>
          <w:marRight w:val="0"/>
          <w:marTop w:val="60"/>
          <w:marBottom w:val="0"/>
          <w:divBdr>
            <w:top w:val="none" w:sz="0" w:space="0" w:color="auto"/>
            <w:left w:val="none" w:sz="0" w:space="0" w:color="auto"/>
            <w:bottom w:val="none" w:sz="0" w:space="0" w:color="auto"/>
            <w:right w:val="none" w:sz="0" w:space="0" w:color="auto"/>
          </w:divBdr>
        </w:div>
        <w:div w:id="2090467766">
          <w:marLeft w:val="1123"/>
          <w:marRight w:val="0"/>
          <w:marTop w:val="60"/>
          <w:marBottom w:val="0"/>
          <w:divBdr>
            <w:top w:val="none" w:sz="0" w:space="0" w:color="auto"/>
            <w:left w:val="none" w:sz="0" w:space="0" w:color="auto"/>
            <w:bottom w:val="none" w:sz="0" w:space="0" w:color="auto"/>
            <w:right w:val="none" w:sz="0" w:space="0" w:color="auto"/>
          </w:divBdr>
        </w:div>
        <w:div w:id="30495061">
          <w:marLeft w:val="1123"/>
          <w:marRight w:val="0"/>
          <w:marTop w:val="60"/>
          <w:marBottom w:val="0"/>
          <w:divBdr>
            <w:top w:val="none" w:sz="0" w:space="0" w:color="auto"/>
            <w:left w:val="none" w:sz="0" w:space="0" w:color="auto"/>
            <w:bottom w:val="none" w:sz="0" w:space="0" w:color="auto"/>
            <w:right w:val="none" w:sz="0" w:space="0" w:color="auto"/>
          </w:divBdr>
        </w:div>
        <w:div w:id="2047757563">
          <w:marLeft w:val="1123"/>
          <w:marRight w:val="0"/>
          <w:marTop w:val="60"/>
          <w:marBottom w:val="0"/>
          <w:divBdr>
            <w:top w:val="none" w:sz="0" w:space="0" w:color="auto"/>
            <w:left w:val="none" w:sz="0" w:space="0" w:color="auto"/>
            <w:bottom w:val="none" w:sz="0" w:space="0" w:color="auto"/>
            <w:right w:val="none" w:sz="0" w:space="0" w:color="auto"/>
          </w:divBdr>
        </w:div>
        <w:div w:id="1414550953">
          <w:marLeft w:val="1123"/>
          <w:marRight w:val="0"/>
          <w:marTop w:val="60"/>
          <w:marBottom w:val="0"/>
          <w:divBdr>
            <w:top w:val="none" w:sz="0" w:space="0" w:color="auto"/>
            <w:left w:val="none" w:sz="0" w:space="0" w:color="auto"/>
            <w:bottom w:val="none" w:sz="0" w:space="0" w:color="auto"/>
            <w:right w:val="none" w:sz="0" w:space="0" w:color="auto"/>
          </w:divBdr>
        </w:div>
        <w:div w:id="1574664187">
          <w:marLeft w:val="1123"/>
          <w:marRight w:val="0"/>
          <w:marTop w:val="60"/>
          <w:marBottom w:val="0"/>
          <w:divBdr>
            <w:top w:val="none" w:sz="0" w:space="0" w:color="auto"/>
            <w:left w:val="none" w:sz="0" w:space="0" w:color="auto"/>
            <w:bottom w:val="none" w:sz="0" w:space="0" w:color="auto"/>
            <w:right w:val="none" w:sz="0" w:space="0" w:color="auto"/>
          </w:divBdr>
        </w:div>
        <w:div w:id="2057653498">
          <w:marLeft w:val="1123"/>
          <w:marRight w:val="0"/>
          <w:marTop w:val="60"/>
          <w:marBottom w:val="0"/>
          <w:divBdr>
            <w:top w:val="none" w:sz="0" w:space="0" w:color="auto"/>
            <w:left w:val="none" w:sz="0" w:space="0" w:color="auto"/>
            <w:bottom w:val="none" w:sz="0" w:space="0" w:color="auto"/>
            <w:right w:val="none" w:sz="0" w:space="0" w:color="auto"/>
          </w:divBdr>
        </w:div>
        <w:div w:id="1600868107">
          <w:marLeft w:val="1123"/>
          <w:marRight w:val="0"/>
          <w:marTop w:val="60"/>
          <w:marBottom w:val="0"/>
          <w:divBdr>
            <w:top w:val="none" w:sz="0" w:space="0" w:color="auto"/>
            <w:left w:val="none" w:sz="0" w:space="0" w:color="auto"/>
            <w:bottom w:val="none" w:sz="0" w:space="0" w:color="auto"/>
            <w:right w:val="none" w:sz="0" w:space="0" w:color="auto"/>
          </w:divBdr>
        </w:div>
        <w:div w:id="1406337978">
          <w:marLeft w:val="1123"/>
          <w:marRight w:val="0"/>
          <w:marTop w:val="60"/>
          <w:marBottom w:val="0"/>
          <w:divBdr>
            <w:top w:val="none" w:sz="0" w:space="0" w:color="auto"/>
            <w:left w:val="none" w:sz="0" w:space="0" w:color="auto"/>
            <w:bottom w:val="none" w:sz="0" w:space="0" w:color="auto"/>
            <w:right w:val="none" w:sz="0" w:space="0" w:color="auto"/>
          </w:divBdr>
        </w:div>
        <w:div w:id="2055810478">
          <w:marLeft w:val="1123"/>
          <w:marRight w:val="0"/>
          <w:marTop w:val="60"/>
          <w:marBottom w:val="0"/>
          <w:divBdr>
            <w:top w:val="none" w:sz="0" w:space="0" w:color="auto"/>
            <w:left w:val="none" w:sz="0" w:space="0" w:color="auto"/>
            <w:bottom w:val="none" w:sz="0" w:space="0" w:color="auto"/>
            <w:right w:val="none" w:sz="0" w:space="0" w:color="auto"/>
          </w:divBdr>
        </w:div>
        <w:div w:id="1857187996">
          <w:marLeft w:val="1123"/>
          <w:marRight w:val="0"/>
          <w:marTop w:val="60"/>
          <w:marBottom w:val="0"/>
          <w:divBdr>
            <w:top w:val="none" w:sz="0" w:space="0" w:color="auto"/>
            <w:left w:val="none" w:sz="0" w:space="0" w:color="auto"/>
            <w:bottom w:val="none" w:sz="0" w:space="0" w:color="auto"/>
            <w:right w:val="none" w:sz="0" w:space="0" w:color="auto"/>
          </w:divBdr>
        </w:div>
        <w:div w:id="653532277">
          <w:marLeft w:val="1123"/>
          <w:marRight w:val="0"/>
          <w:marTop w:val="60"/>
          <w:marBottom w:val="0"/>
          <w:divBdr>
            <w:top w:val="none" w:sz="0" w:space="0" w:color="auto"/>
            <w:left w:val="none" w:sz="0" w:space="0" w:color="auto"/>
            <w:bottom w:val="none" w:sz="0" w:space="0" w:color="auto"/>
            <w:right w:val="none" w:sz="0" w:space="0" w:color="auto"/>
          </w:divBdr>
        </w:div>
        <w:div w:id="1858347147">
          <w:marLeft w:val="1123"/>
          <w:marRight w:val="0"/>
          <w:marTop w:val="60"/>
          <w:marBottom w:val="0"/>
          <w:divBdr>
            <w:top w:val="none" w:sz="0" w:space="0" w:color="auto"/>
            <w:left w:val="none" w:sz="0" w:space="0" w:color="auto"/>
            <w:bottom w:val="none" w:sz="0" w:space="0" w:color="auto"/>
            <w:right w:val="none" w:sz="0" w:space="0" w:color="auto"/>
          </w:divBdr>
        </w:div>
        <w:div w:id="582841343">
          <w:marLeft w:val="1123"/>
          <w:marRight w:val="0"/>
          <w:marTop w:val="60"/>
          <w:marBottom w:val="0"/>
          <w:divBdr>
            <w:top w:val="none" w:sz="0" w:space="0" w:color="auto"/>
            <w:left w:val="none" w:sz="0" w:space="0" w:color="auto"/>
            <w:bottom w:val="none" w:sz="0" w:space="0" w:color="auto"/>
            <w:right w:val="none" w:sz="0" w:space="0" w:color="auto"/>
          </w:divBdr>
        </w:div>
      </w:divsChild>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12526249">
      <w:bodyDiv w:val="1"/>
      <w:marLeft w:val="0"/>
      <w:marRight w:val="0"/>
      <w:marTop w:val="0"/>
      <w:marBottom w:val="0"/>
      <w:divBdr>
        <w:top w:val="none" w:sz="0" w:space="0" w:color="auto"/>
        <w:left w:val="none" w:sz="0" w:space="0" w:color="auto"/>
        <w:bottom w:val="none" w:sz="0" w:space="0" w:color="auto"/>
        <w:right w:val="none" w:sz="0" w:space="0" w:color="auto"/>
      </w:divBdr>
      <w:divsChild>
        <w:div w:id="1014067022">
          <w:marLeft w:val="1123"/>
          <w:marRight w:val="0"/>
          <w:marTop w:val="60"/>
          <w:marBottom w:val="0"/>
          <w:divBdr>
            <w:top w:val="none" w:sz="0" w:space="0" w:color="auto"/>
            <w:left w:val="none" w:sz="0" w:space="0" w:color="auto"/>
            <w:bottom w:val="none" w:sz="0" w:space="0" w:color="auto"/>
            <w:right w:val="none" w:sz="0" w:space="0" w:color="auto"/>
          </w:divBdr>
        </w:div>
      </w:divsChild>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3gpp.org/ftp/tsg_ran/WG2_RL2/TSGR2_105/Docs/R2-1900256.zip" TargetMode="External"/><Relationship Id="rId18" Type="http://schemas.openxmlformats.org/officeDocument/2006/relationships/hyperlink" Target="http://www.3gpp.org/ftp/tsg_ran/WG2_RL2/TSGR2_105/Docs/R2-1901060.zip" TargetMode="External"/><Relationship Id="rId26" Type="http://schemas.openxmlformats.org/officeDocument/2006/relationships/hyperlink" Target="http://www.3gpp.org/ftp/tsg_ran/WG2_RL2/TSGR2_105/Docs/R2-1901287.zip" TargetMode="External"/><Relationship Id="rId39" Type="http://schemas.openxmlformats.org/officeDocument/2006/relationships/hyperlink" Target="http://www.3gpp.org/ftp/tsg_ran/WG2_RL2/TSGR2_105/Docs/R2-1902563.zip" TargetMode="External"/><Relationship Id="rId3" Type="http://schemas.openxmlformats.org/officeDocument/2006/relationships/settings" Target="settings.xml"/><Relationship Id="rId21" Type="http://schemas.openxmlformats.org/officeDocument/2006/relationships/hyperlink" Target="http://www.3gpp.org/ftp/tsg_ran/WG2_RL2/TSGR2_105/Docs/R2-1901188.zip" TargetMode="External"/><Relationship Id="rId34" Type="http://schemas.openxmlformats.org/officeDocument/2006/relationships/hyperlink" Target="http://www.3gpp.org/ftp/tsg_ran/WG2_RL2/TSGR2_105/Docs/R2-1901767.zip" TargetMode="External"/><Relationship Id="rId42"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www.3gpp.org/ftp/tsg_ran/WG2_RL2/TSGR2_105/Docs/R2-1900203.zip" TargetMode="External"/><Relationship Id="rId17" Type="http://schemas.openxmlformats.org/officeDocument/2006/relationships/hyperlink" Target="http://www.3gpp.org/ftp/tsg_ran/WG2_RL2/TSGR2_105/Docs/R2-1901045.zip" TargetMode="External"/><Relationship Id="rId25" Type="http://schemas.openxmlformats.org/officeDocument/2006/relationships/hyperlink" Target="http://www.3gpp.org/ftp/tsg_ran/WG2_RL2/TSGR2_105/Docs/R2-1901270.zip" TargetMode="External"/><Relationship Id="rId33" Type="http://schemas.openxmlformats.org/officeDocument/2006/relationships/hyperlink" Target="http://www.3gpp.org/ftp/tsg_ran/WG2_RL2/TSGR2_105/Docs/R2-1901766.zip" TargetMode="External"/><Relationship Id="rId38" Type="http://schemas.openxmlformats.org/officeDocument/2006/relationships/hyperlink" Target="http://www.3gpp.org/ftp/tsg_ran/WG2_RL2/TSGR2_105/Docs/R2-1902214.zip" TargetMode="External"/><Relationship Id="rId2" Type="http://schemas.openxmlformats.org/officeDocument/2006/relationships/styles" Target="styles.xml"/><Relationship Id="rId16" Type="http://schemas.openxmlformats.org/officeDocument/2006/relationships/hyperlink" Target="http://www.3gpp.org/ftp/tsg_ran/WG2_RL2/TSGR2_105/Docs/R2-1901044.zip" TargetMode="External"/><Relationship Id="rId20" Type="http://schemas.openxmlformats.org/officeDocument/2006/relationships/hyperlink" Target="http://www.3gpp.org/ftp/tsg_ran/WG2_RL2/TSGR2_105/Docs/R2-1901077.zip" TargetMode="External"/><Relationship Id="rId29" Type="http://schemas.openxmlformats.org/officeDocument/2006/relationships/hyperlink" Target="http://www.3gpp.org/ftp/tsg_ran/WG2_RL2/TSGR2_105/Docs/R2-1901347.zip" TargetMode="External"/><Relationship Id="rId41" Type="http://schemas.openxmlformats.org/officeDocument/2006/relationships/hyperlink" Target="http://www.3gpp.org/ftp/tsg_ran/WG3_Iu//TSGR3_103/Docs/R3-190835.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2_RL2/TSGR2_105/Docs/R2-1900201.zip" TargetMode="External"/><Relationship Id="rId24" Type="http://schemas.openxmlformats.org/officeDocument/2006/relationships/hyperlink" Target="http://www.3gpp.org/ftp/tsg_ran/WG2_RL2/TSGR2_105/Docs/R2-1901225.zip" TargetMode="External"/><Relationship Id="rId32" Type="http://schemas.openxmlformats.org/officeDocument/2006/relationships/hyperlink" Target="http://www.3gpp.org/ftp/tsg_ran/WG2_RL2/TSGR2_105/Docs/R2-1901765.zip" TargetMode="External"/><Relationship Id="rId37" Type="http://schemas.openxmlformats.org/officeDocument/2006/relationships/hyperlink" Target="http://www.3gpp.org/ftp/tsg_ran/WG2_RL2/TSGR2_105/Docs/R2-1901914.zip" TargetMode="External"/><Relationship Id="rId40" Type="http://schemas.openxmlformats.org/officeDocument/2006/relationships/hyperlink" Target="http://www.3gpp.org/ftp/tsg_ran/TSG_RAN//TSGR_81/Docs/RP-182105.zip" TargetMode="External"/><Relationship Id="rId5" Type="http://schemas.openxmlformats.org/officeDocument/2006/relationships/footnotes" Target="footnotes.xml"/><Relationship Id="rId15" Type="http://schemas.openxmlformats.org/officeDocument/2006/relationships/hyperlink" Target="http://www.3gpp.org/ftp/tsg_ran/WG2_RL2/TSGR2_105/Docs/R2-1900623.zip" TargetMode="External"/><Relationship Id="rId23" Type="http://schemas.openxmlformats.org/officeDocument/2006/relationships/hyperlink" Target="http://www.3gpp.org/ftp/tsg_ran/WG2_RL2/TSGR2_105/Docs/R2-1901224.zip" TargetMode="External"/><Relationship Id="rId28" Type="http://schemas.openxmlformats.org/officeDocument/2006/relationships/hyperlink" Target="http://www.3gpp.org/ftp/tsg_ran/WG2_RL2/TSGR2_105/Docs/R2-1901289.zip" TargetMode="External"/><Relationship Id="rId36" Type="http://schemas.openxmlformats.org/officeDocument/2006/relationships/hyperlink" Target="http://www.3gpp.org/ftp/tsg_ran/WG2_RL2/TSGR2_105/Docs/R2-1901838.zip" TargetMode="External"/><Relationship Id="rId10" Type="http://schemas.openxmlformats.org/officeDocument/2006/relationships/hyperlink" Target="http://www.3gpp.org/ftp/tsg_ran/WG2_RL2/TSGR2_105/Docs/R2-1900723.zip" TargetMode="External"/><Relationship Id="rId19" Type="http://schemas.openxmlformats.org/officeDocument/2006/relationships/hyperlink" Target="http://www.3gpp.org/ftp/tsg_ran/WG2_RL2/TSGR2_105/Docs/R2-1901074.zip" TargetMode="External"/><Relationship Id="rId31" Type="http://schemas.openxmlformats.org/officeDocument/2006/relationships/hyperlink" Target="http://www.3gpp.org/ftp/tsg_ran/WG2_RL2/TSGR2_105/Docs/R2-1901764.zip"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C:\Users\panidx\Documents\RAN\RAN2\105%20-%20Athens\Docs\R2-1900202.zip" TargetMode="External"/><Relationship Id="rId14" Type="http://schemas.openxmlformats.org/officeDocument/2006/relationships/hyperlink" Target="http://www.3gpp.org/ftp/tsg_ran/WG2_RL2/TSGR2_105/Docs/R2-1900396.zip" TargetMode="External"/><Relationship Id="rId22" Type="http://schemas.openxmlformats.org/officeDocument/2006/relationships/hyperlink" Target="http://www.3gpp.org/ftp/tsg_ran/WG2_RL2/TSGR2_105/Docs/R2-1901190.zip" TargetMode="External"/><Relationship Id="rId27" Type="http://schemas.openxmlformats.org/officeDocument/2006/relationships/hyperlink" Target="http://www.3gpp.org/ftp/tsg_ran/WG2_RL2/TSGR2_105/Docs/R2-1901288.zip" TargetMode="External"/><Relationship Id="rId30" Type="http://schemas.openxmlformats.org/officeDocument/2006/relationships/hyperlink" Target="http://www.3gpp.org/ftp/tsg_ran/WG2_RL2/TSGR2_105/Docs/R2-1901437.zip" TargetMode="External"/><Relationship Id="rId35" Type="http://schemas.openxmlformats.org/officeDocument/2006/relationships/hyperlink" Target="http://www.3gpp.org/ftp/tsg_ran/WG2_RL2/TSGR2_105/Docs/R2-1901814.zip"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243</TotalTime>
  <Pages>5</Pages>
  <Words>2252</Words>
  <Characters>12842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15064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141</cp:revision>
  <cp:lastPrinted>2009-10-21T14:47:00Z</cp:lastPrinted>
  <dcterms:created xsi:type="dcterms:W3CDTF">2019-01-22T06:45:00Z</dcterms:created>
  <dcterms:modified xsi:type="dcterms:W3CDTF">2019-03-29T06:19:00Z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